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1.wmf" ContentType="image/x-wmf"/>
  <Override PartName="/word/media/image2.wmf" ContentType="image/x-wmf"/>
  <Override PartName="/word/media/image3.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color w:val="222222"/>
          <w:sz w:val="32"/>
          <w:szCs w:val="32"/>
          <w:lang w:val="en-"/>
        </w:rPr>
      </w:pPr>
      <w:bookmarkStart w:id="0" w:name="_GoBack"/>
      <w:bookmarkEnd w:id="0"/>
      <w:r>
        <w:rPr>
          <w:rFonts w:ascii="Arial" w:cs="Arial" w:hAnsi="Arial"/>
          <w:color w:val="222222"/>
          <w:sz w:val="32"/>
          <w:szCs w:val="32"/>
          <w:lang w:val="en-"/>
        </w:rPr>
        <w:t>Unemployment in Northern Jutland</w:t>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t>Unemployment decreased by 781 persons from August 2015 to August 2016 in Northern Jutland. This represents a decrease of 6.5%. The latest figures show simultaneously that the number of employees increased by 2,549 full-time employees from June 2015 to 2016.</w:t>
      </w:r>
    </w:p>
    <w:p>
      <w:pPr>
        <w:pStyle w:val="style0"/>
        <w:rPr>
          <w:rFonts w:ascii="Arial" w:cs="Arial" w:hAnsi="Arial"/>
          <w:color w:val="222222"/>
          <w:lang w:val="en-"/>
        </w:rPr>
      </w:pPr>
      <w:r>
        <w:rPr>
          <w:rFonts w:ascii="Arial" w:cs="Arial" w:hAnsi="Arial"/>
          <w:color w:val="222222"/>
          <w:lang w:val="en-"/>
        </w:rPr>
        <w:t>"The latest employment figures, with a growth of more than 2,500 persons show that the Northern Jutland labour market continues to have momentum in key parameters such as unemployment and employment. Should development continue like this, it is important that we support that the skills of unemployed persons match the needs of companies. Still more companies in Northern Jutland succeed finding qualified workers when the need increases. With this low unemployment rate we can conclude that the labour market in Northern Jutland is a very dynamic one with the potential to deal with shortages. But the pressure is growing in several industries, "says Birgit Frederiksen, president of RAR Jutland.</w:t>
      </w:r>
    </w:p>
    <w:p>
      <w:pPr>
        <w:pStyle w:val="style0"/>
        <w:rPr>
          <w:rFonts w:ascii="Arial" w:cs="Arial" w:hAnsi="Arial"/>
          <w:color w:val="222222"/>
          <w:lang w:val="en-"/>
        </w:rPr>
      </w:pPr>
      <w:r>
        <w:rPr>
          <w:rFonts w:ascii="Arial" w:cs="Arial" w:hAnsi="Arial"/>
          <w:color w:val="222222"/>
          <w:lang w:val="en-"/>
        </w:rPr>
        <w:t>From June 2015 to June 2016 the number of employees increased from 216,417 to 218,966 full-time people in Northern Jutland. This is an increase of 2,549 persons corresponding to an increase of 1.2%. Aalborg has had the biggest increase with 1,524 more jobs. Employment has decreased by a total of 115 persons in Frederikshavn and Hjørring in the same period.</w:t>
      </w:r>
    </w:p>
    <w:p>
      <w:pPr>
        <w:pStyle w:val="style0"/>
        <w:rPr>
          <w:rFonts w:ascii="Arial" w:cs="Arial" w:hAnsi="Arial"/>
          <w:color w:val="222222"/>
          <w:lang w:val="en-"/>
        </w:rPr>
      </w:pPr>
      <w:r>
        <w:rPr>
          <w:rFonts w:ascii="Arial" w:cs="Arial" w:hAnsi="Arial"/>
          <w:color w:val="222222"/>
          <w:lang w:val="en-"/>
        </w:rPr>
        <w:t>In Northern Jutland, the unemployment rate overall is 4.2% which is 0.3% higher than the unemployment rate nationwide. Unemployment is decreasing in all municipalities in Northern Jutland. The % decrease is greatest in Jammerbugt and Mors with a decrease of respectively 18.8% and 17.5% over the past year.</w:t>
      </w:r>
    </w:p>
    <w:p>
      <w:pPr>
        <w:pStyle w:val="style0"/>
        <w:rPr>
          <w:rFonts w:ascii="Arial" w:cs="Arial" w:hAnsi="Arial"/>
          <w:color w:val="222222"/>
          <w:lang w:val="en-"/>
        </w:rPr>
      </w:pPr>
      <w:r>
        <w:rPr>
          <w:rFonts w:ascii="Arial" w:cs="Arial" w:hAnsi="Arial"/>
          <w:color w:val="222222"/>
          <w:lang w:val="en-"/>
        </w:rPr>
        <w:t>By sex and age, unemployment decreased in all age groups except those over 60 years. For both men and women, the highest unemployment rate is among the 25-29 age group with unemployment rates of respectively 8.4% and 11.6%.</w:t>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t>Unemployment in 1. Denmark, 2. The different regions in Denmark. 3. Northern Jutland and its municipalities.</w:t>
      </w:r>
    </w:p>
    <w:p>
      <w:pPr>
        <w:pStyle w:val="style0"/>
        <w:rPr>
          <w:rFonts w:ascii="Arial" w:cs="Arial" w:hAnsi="Arial"/>
          <w:b/>
          <w:color w:val="222222"/>
          <w:sz w:val="36"/>
          <w:szCs w:val="36"/>
          <w:lang w:val="en-"/>
        </w:rPr>
      </w:pPr>
      <w:r>
        <w:rPr>
          <w:rFonts w:ascii="Arial" w:cs="Arial" w:hAnsi="Arial"/>
          <w:b/>
          <w:color w:val="222222"/>
          <w:sz w:val="36"/>
          <w:szCs w:val="36"/>
          <w:lang w:val="en-"/>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404"/>
        <w:gridCol w:w="1133"/>
        <w:gridCol w:w="991"/>
        <w:gridCol w:w="2410"/>
        <w:gridCol w:w="2695"/>
      </w:tblGrid>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Unemployed (total) </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August 2015</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August 2016</w:t>
            </w:r>
          </w:p>
        </w:tc>
        <w:tc>
          <w:tcPr>
            <w:tcW w:type="dxa" w:w="2410"/>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Development</w:t>
            </w:r>
          </w:p>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c>
          <w:tcPr>
            <w:tcW w:type="dxa" w:w="2695"/>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Unemployed (total) in % of labour force in August 2016 and development since August 2015 in %</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2015-2016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w:t>
            </w:r>
          </w:p>
        </w:tc>
        <w:tc>
          <w:tcPr>
            <w:tcW w:type="dxa" w:w="2696"/>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Denmark </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Verdana" w:cs="Verdana" w:hAnsi="Verdana"/>
                <w:color w:val="010000"/>
                <w:sz w:val="16"/>
                <w:szCs w:val="16"/>
              </w:rPr>
            </w:pPr>
            <w:r>
              <w:rPr>
                <w:rFonts w:ascii="Verdana" w:cs="Verdana" w:hAnsi="Verdana"/>
                <w:color w:val="010000"/>
                <w:sz w:val="16"/>
                <w:szCs w:val="16"/>
              </w:rPr>
              <w:t>108.279</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Verdana" w:cs="Verdana" w:hAnsi="Verdana"/>
                <w:color w:val="010000"/>
                <w:sz w:val="16"/>
                <w:szCs w:val="16"/>
              </w:rPr>
            </w:pPr>
            <w:r>
              <w:rPr>
                <w:rFonts w:ascii="Verdana" w:cs="Verdana" w:hAnsi="Verdana"/>
                <w:color w:val="010000"/>
                <w:sz w:val="16"/>
                <w:szCs w:val="16"/>
              </w:rPr>
              <w:t>103.360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Verdana" w:cs="Verdana" w:hAnsi="Verdana"/>
                <w:color w:val="010000"/>
                <w:sz w:val="16"/>
                <w:szCs w:val="16"/>
              </w:rPr>
            </w:pPr>
            <w:r>
              <w:rPr>
                <w:rFonts w:ascii="Verdana" w:cs="Verdana" w:hAnsi="Verdana"/>
                <w:color w:val="010000"/>
                <w:sz w:val="16"/>
                <w:szCs w:val="16"/>
              </w:rPr>
              <w:t>-4.919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4,5%</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3,9</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Verdana" w:cs="Verdana" w:hAnsi="Verdana"/>
                <w:color w:val="010000"/>
                <w:sz w:val="16"/>
                <w:szCs w:val="16"/>
              </w:rPr>
            </w:pPr>
            <w:r>
              <w:rPr>
                <w:rFonts w:ascii="Verdana" w:cs="Verdana" w:hAnsi="Verdana"/>
                <w:color w:val="010000"/>
                <w:sz w:val="16"/>
                <w:szCs w:val="16"/>
              </w:rPr>
              <w:t>-0,2</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The capital (Copenhagen</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37.443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36.377</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-1.066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4,2</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-0,1</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Zealand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14.578</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13.553</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-1.025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3,6</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-03</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Bornholm</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636</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511</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-19,7%</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3,1</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-0,8</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Funen</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9.820</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9.564</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-256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-2,6%</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4,8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-0,1</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Southern Jutland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12.076</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11.252</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-824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3,2</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-0,2</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Eastern Jutland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15.643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15.356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-287</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-0,1</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Western Jutland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6.047</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5.498</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-549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-9,1%</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-0,3</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Northern Jutland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11.927</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11.11.03046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-781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-6,5%</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4,2</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-0,3</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Brønderslev</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594</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518</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3,2</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-0,5</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Frederikshavn</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1.085</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1.080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-0,5%</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4,0</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0,0</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Hjørring</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1.049</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1.030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-10,4%</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3,5</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-0,4</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Jammerbugt</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626</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508</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-18,8%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3,0</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-0,7</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Læsø</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7,7%</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2,0</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0,1</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Mariagerfjord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741</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632</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-14,7%</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3,3</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-0,6</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Morsø</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274</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226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-48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-17,5%</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2,5</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-0,5</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Rebild </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394</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378</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-4,1%</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2,7</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-0,1</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Thisted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564</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467</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-97</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-17,2%</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2,4</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-0,5</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Vesthimmerland</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694</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639</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-7,9%</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-0,3</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Aalborg</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5.793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5.654</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-2,4%</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5,7</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-0,1</w:t>
            </w:r>
          </w:p>
        </w:tc>
      </w:tr>
    </w:tbl>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b/>
          <w:color w:val="222222"/>
          <w:sz w:val="36"/>
          <w:szCs w:val="36"/>
          <w:lang w:val="en-"/>
        </w:rPr>
      </w:pPr>
      <w:r>
        <w:rPr>
          <w:rFonts w:ascii="Arial" w:cs="Arial" w:hAnsi="Arial"/>
          <w:b/>
          <w:color w:val="222222"/>
          <w:sz w:val="36"/>
          <w:szCs w:val="36"/>
          <w:lang w:val="en-"/>
        </w:rPr>
        <w:t>Unemployment rate by gender and age in Northern Jutland</w:t>
      </w:r>
    </w:p>
    <w:p>
      <w:pPr>
        <w:pStyle w:val="style0"/>
        <w:rPr>
          <w:rFonts w:ascii="Arial" w:cs="Arial" w:hAnsi="Arial"/>
          <w:b/>
          <w:color w:val="222222"/>
          <w:sz w:val="36"/>
          <w:szCs w:val="36"/>
          <w:lang w:val="en-"/>
        </w:rPr>
      </w:pPr>
      <w:r>
        <w:rPr>
          <w:rFonts w:ascii="Arial" w:cs="Arial" w:hAnsi="Arial"/>
          <w:b/>
          <w:color w:val="222222"/>
          <w:sz w:val="36"/>
          <w:szCs w:val="36"/>
          <w:lang w:val="en-"/>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404"/>
        <w:gridCol w:w="1133"/>
        <w:gridCol w:w="991"/>
        <w:gridCol w:w="2410"/>
        <w:gridCol w:w="2695"/>
      </w:tblGrid>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Unemployed (total) </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August 2015</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August 2016</w:t>
            </w:r>
          </w:p>
        </w:tc>
        <w:tc>
          <w:tcPr>
            <w:tcW w:type="dxa" w:w="2410"/>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Development</w:t>
            </w:r>
          </w:p>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c>
          <w:tcPr>
            <w:tcW w:type="dxa" w:w="2695"/>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Unemployed (total) in % of labour force in August 2016 and development since August 2015 in %</w:t>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2015-2016</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w:t>
            </w:r>
          </w:p>
        </w:tc>
        <w:tc>
          <w:tcPr>
            <w:tcW w:type="dxa" w:w="2696"/>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b/>
                <w:color w:val="222222"/>
                <w:lang w:val="en-"/>
              </w:rPr>
            </w:pPr>
            <w:r>
              <w:rPr>
                <w:rFonts w:ascii="Arial" w:cs="Arial" w:hAnsi="Arial"/>
                <w:b/>
                <w:color w:val="222222"/>
                <w:lang w:val="en-"/>
              </w:rPr>
              <w:t>Male</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5.903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5.349</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-554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-9,4%</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16 – 24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769</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707</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-8,1%</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3,5</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25 – 29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1.111</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1.080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8,4</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30 – 39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1.335</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1.203</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-9,9%</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4,3</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40 – 49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1.117</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955</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-162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-14,5%</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50 – 59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1.243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1.055</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-188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-15,1%</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3,1</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60 - </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327</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349</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6,7%</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3,2</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b/>
                <w:color w:val="222222"/>
                <w:lang w:val="en-"/>
              </w:rPr>
            </w:pPr>
            <w:r>
              <w:rPr>
                <w:rFonts w:ascii="Arial" w:cs="Arial" w:hAnsi="Arial"/>
                <w:b/>
                <w:color w:val="222222"/>
                <w:lang w:val="en-"/>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b/>
                <w:color w:val="222222"/>
                <w:lang w:val="en-"/>
              </w:rPr>
            </w:pPr>
            <w:r>
              <w:rPr>
                <w:rFonts w:ascii="Arial" w:cs="Arial" w:hAnsi="Arial"/>
                <w:b/>
                <w:color w:val="222222"/>
                <w:lang w:val="en-"/>
              </w:rPr>
              <w:t>Female</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6.023</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5.796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-227</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-3,8%</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4,6</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16 – 24</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775</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700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-75</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-9,7%</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3,8</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25 – 29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1.136</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1.217</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81</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7,1%</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11,6</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30 – 39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1.492</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1.404</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-88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-5,9%</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5,6</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40 – 49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1.215</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1.103</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-112</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-9,2%</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3,4</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50 – 59</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1.126</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1.088</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-38</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-3,4%</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3,4</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r>
        <w:trPr>
          <w:cantSplit w:val="false"/>
        </w:trPr>
        <w:tc>
          <w:tcPr>
            <w:tcW w:type="dxa" w:w="240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60 - </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279</w:t>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282</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3</w:t>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w:t>
            </w:r>
          </w:p>
        </w:tc>
        <w:tc>
          <w:tcPr>
            <w:tcW w:type="dxa" w:w="131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3,6</w:t>
            </w:r>
          </w:p>
        </w:tc>
        <w:tc>
          <w:tcPr>
            <w:tcW w:type="dxa" w:w="138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r>
          </w:p>
        </w:tc>
      </w:tr>
    </w:tbl>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b/>
          <w:color w:val="222222"/>
          <w:sz w:val="36"/>
          <w:szCs w:val="36"/>
          <w:lang w:val="en-"/>
        </w:rPr>
      </w:pPr>
      <w:r>
        <w:rPr>
          <w:rFonts w:ascii="Arial" w:cs="Arial" w:hAnsi="Arial"/>
          <w:b/>
          <w:color w:val="222222"/>
          <w:sz w:val="36"/>
          <w:szCs w:val="36"/>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t>Unemployed persons (total) in Northern Juland</w:t>
      </w:r>
    </w:p>
    <w:p>
      <w:pPr>
        <w:pStyle w:val="style0"/>
        <w:rPr>
          <w:rFonts w:ascii="Arial" w:cs="Arial" w:hAnsi="Arial"/>
          <w:color w:val="222222"/>
          <w:lang w:val="en-"/>
        </w:rPr>
      </w:pPr>
      <w:r>
        <w:rPr>
          <w:rFonts w:ascii="Arial" w:cs="Arial" w:hAnsi="Arial"/>
          <w:color w:val="222222"/>
          <w:lang w:val="en-"/>
        </w:rPr>
      </w:r>
    </w:p>
    <w:p>
      <w:pPr>
        <w:pStyle w:val="style0"/>
        <w:rPr/>
      </w:pPr>
      <w:r>
        <w:rPr/>
        <w:drawing>
          <wp:inline distB="0" distL="0" distR="0" distT="0">
            <wp:extent cx="5935980" cy="432054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935980" cy="4320540"/>
                    </a:xfrm>
                    <a:prstGeom prst="rect">
                      <a:avLst/>
                    </a:prstGeom>
                    <a:noFill/>
                    <a:ln w="9525">
                      <a:noFill/>
                      <a:miter lim="800000"/>
                      <a:headEnd/>
                      <a:tailEnd/>
                    </a:ln>
                  </pic:spPr>
                </pic:pic>
              </a:graphicData>
            </a:graphic>
          </wp:inline>
        </w:drawing>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t>Employees residing in Northern Jutland</w:t>
      </w:r>
    </w:p>
    <w:p>
      <w:pPr>
        <w:pStyle w:val="style0"/>
        <w:rPr/>
      </w:pPr>
      <w:r>
        <w:rPr/>
        <w:drawing>
          <wp:inline distB="0" distL="0" distR="0" distT="0">
            <wp:extent cx="6120130" cy="374840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6120130" cy="3748405"/>
                    </a:xfrm>
                    <a:prstGeom prst="rect">
                      <a:avLst/>
                    </a:prstGeom>
                    <a:noFill/>
                    <a:ln w="9525">
                      <a:noFill/>
                      <a:miter lim="800000"/>
                      <a:headEnd/>
                      <a:tailEnd/>
                    </a:ln>
                  </pic:spPr>
                </pic:pic>
              </a:graphicData>
            </a:graphic>
          </wp:inline>
        </w:drawing>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t>Employees in Northern Jutland according to residence</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925"/>
        <w:gridCol w:w="3849"/>
        <w:gridCol w:w="3854"/>
      </w:tblGrid>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3849"/>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3854"/>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Development</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June 2015</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June 2016</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2015 – 2016</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hAnsi="Arial"/>
                <w:color w:val="222222"/>
                <w:lang w:val="en-"/>
              </w:rPr>
            </w:pPr>
            <w:r>
              <w:rPr>
                <w:rFonts w:ascii="Arial" w:cs="Arial" w:hAnsi="Arial"/>
                <w:color w:val="222222"/>
                <w:lang w:val="en-"/>
              </w:rPr>
              <w:t>Percentage</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Northern Jutland</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216,417</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218,966</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2,549</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Aalborg</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78,679</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80,203</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1,524</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1.9%</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Brønderslev </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13,101</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13,295</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194</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Frederikshavn</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21,885</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21,825</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-60</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-0.3%</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Læsø</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569</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584</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2.6%</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Hjørring</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23,934</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23,879</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-55</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-0.2%</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Jammerbugt </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13,935</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14,200</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265</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1.9%</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Mariagerfjord</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15,840</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16,017</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177</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 xml:space="preserve">Morsø </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7,188</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7,263</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75</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1.0%</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Rebild</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11,757</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11,929</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172</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Thisted</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15,785</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15,907</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122</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0.8%</w:t>
            </w:r>
          </w:p>
        </w:tc>
      </w:tr>
      <w:tr>
        <w:trPr>
          <w:cantSplit w:val="false"/>
        </w:trPr>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hAnsi="Arial"/>
                <w:color w:val="222222"/>
                <w:lang w:val="en-"/>
              </w:rPr>
            </w:pPr>
            <w:r>
              <w:rPr>
                <w:rFonts w:ascii="Arial" w:cs="Arial" w:hAnsi="Arial"/>
                <w:color w:val="222222"/>
                <w:lang w:val="en-"/>
              </w:rPr>
              <w:t>Vesthimmeland</w:t>
            </w:r>
          </w:p>
        </w:tc>
        <w:tc>
          <w:tcPr>
            <w:tcW w:type="dxa" w:w="192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13,743</w:t>
            </w:r>
          </w:p>
        </w:tc>
        <w:tc>
          <w:tcPr>
            <w:tcW w:type="dxa" w:w="192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13,865</w:t>
            </w:r>
          </w:p>
        </w:tc>
        <w:tc>
          <w:tcPr>
            <w:tcW w:type="dxa" w:w="19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122</w:t>
            </w:r>
          </w:p>
        </w:tc>
        <w:tc>
          <w:tcPr>
            <w:tcW w:type="dxa" w:w="19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right"/>
              <w:rPr>
                <w:rFonts w:ascii="Arial" w:cs="Arial" w:hAnsi="Arial"/>
                <w:color w:val="222222"/>
                <w:lang w:val="en-"/>
              </w:rPr>
            </w:pPr>
            <w:r>
              <w:rPr>
                <w:rFonts w:ascii="Arial" w:cs="Arial" w:hAnsi="Arial"/>
                <w:color w:val="222222"/>
                <w:lang w:val="en-"/>
              </w:rPr>
              <w:t>0.9%</w:t>
            </w:r>
          </w:p>
        </w:tc>
      </w:tr>
    </w:tbl>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r>
    </w:p>
    <w:p>
      <w:pPr>
        <w:pStyle w:val="style0"/>
        <w:rPr>
          <w:rFonts w:ascii="Arial" w:cs="Arial" w:hAnsi="Arial"/>
          <w:b/>
          <w:color w:val="222222"/>
          <w:sz w:val="32"/>
          <w:szCs w:val="32"/>
          <w:lang w:val="en-"/>
        </w:rPr>
      </w:pPr>
      <w:r>
        <w:rPr>
          <w:rFonts w:ascii="Arial" w:cs="Arial" w:hAnsi="Arial"/>
          <w:b/>
          <w:color w:val="222222"/>
          <w:sz w:val="32"/>
          <w:szCs w:val="32"/>
          <w:lang w:val="en-"/>
        </w:rPr>
        <w:t>Development of the number of unemployed persons in percentage in the municipalities of Northern Jutland</w:t>
      </w:r>
    </w:p>
    <w:p>
      <w:pPr>
        <w:pStyle w:val="style0"/>
        <w:rPr/>
      </w:pPr>
      <w:r>
        <w:rPr/>
        <w:drawing>
          <wp:inline distB="0" distL="0" distR="0" distT="0">
            <wp:extent cx="6120130" cy="422021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6120130" cy="4220210"/>
                    </a:xfrm>
                    <a:prstGeom prst="rect">
                      <a:avLst/>
                    </a:prstGeom>
                    <a:noFill/>
                    <a:ln w="9525">
                      <a:noFill/>
                      <a:miter lim="800000"/>
                      <a:headEnd/>
                      <a:tailEnd/>
                    </a:ln>
                  </pic:spPr>
                </pic:pic>
              </a:graphicData>
            </a:graphic>
          </wp:inline>
        </w:drawing>
      </w:r>
    </w:p>
    <w:p>
      <w:pPr>
        <w:pStyle w:val="style0"/>
        <w:rPr>
          <w:rFonts w:ascii="Arial" w:cs="Arial" w:hAnsi="Arial"/>
          <w:b/>
          <w:color w:val="222222"/>
          <w:sz w:val="32"/>
          <w:szCs w:val="32"/>
          <w:lang w:val="en-"/>
        </w:rPr>
      </w:pPr>
      <w:r>
        <w:rPr>
          <w:rFonts w:ascii="Arial" w:cs="Arial" w:hAnsi="Arial"/>
          <w:b/>
          <w:color w:val="222222"/>
          <w:sz w:val="32"/>
          <w:szCs w:val="32"/>
          <w:lang w:val="en-"/>
        </w:rPr>
        <w:t>Unemployed persons in Northern Jutland compared to the total number in Denmark</w:t>
      </w:r>
      <w:r>
        <w:rPr>
          <w:rFonts w:ascii="Arial" w:cs="Arial" w:hAnsi="Arial"/>
          <w:b/>
          <w:color w:val="222222"/>
          <w:sz w:val="32"/>
          <w:szCs w:val="32"/>
          <w:lang w:val="en-"/>
        </w:rPr>
        <w:drawing>
          <wp:inline distB="0" distL="0" distR="0" distT="0">
            <wp:extent cx="6120130" cy="285813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6120130" cy="2858135"/>
                    </a:xfrm>
                    <a:prstGeom prst="rect">
                      <a:avLst/>
                    </a:prstGeom>
                    <a:noFill/>
                    <a:ln w="9525">
                      <a:noFill/>
                      <a:miter lim="800000"/>
                      <a:headEnd/>
                      <a:tailEnd/>
                    </a:ln>
                  </pic:spPr>
                </pic:pic>
              </a:graphicData>
            </a:graphic>
          </wp:inline>
        </w:drawing>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rFonts w:ascii="Arial" w:cs="Arial" w:hAnsi="Arial"/>
          <w:color w:val="222222"/>
          <w:lang w:val="en-"/>
        </w:rPr>
      </w:pPr>
      <w:r>
        <w:rPr>
          <w:rFonts w:ascii="Arial" w:cs="Arial" w:hAnsi="Arial"/>
          <w:color w:val="222222"/>
          <w:lang w:val="en-"/>
        </w:rPr>
      </w:r>
    </w:p>
    <w:p>
      <w:pPr>
        <w:pStyle w:val="style0"/>
        <w:rPr/>
      </w:pPr>
      <w:r>
        <w:rPr/>
      </w:r>
    </w:p>
    <w:sectPr>
      <w:type w:val="nextPage"/>
      <w:pgSz w:h="16838" w:w="11906"/>
      <w:pgMar w:bottom="1701" w:footer="0" w:gutter="0" w:header="0" w:left="1134" w:right="1134" w:top="170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56"/>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da-DK"/>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Mang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ie"/>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2017-03-02T13:20:00Z</dcterms:created>
  <dc:creator>Knud Erik Sørensen</dc:creator>
  <cp:lastModifiedBy>Knud Erik Sørensen</cp:lastModifiedBy>
  <dcterms:modified xsi:type="dcterms:W3CDTF">2017-03-02T13:20:00Z</dcterms:modified>
  <cp:revision>2</cp:revision>
</cp:coreProperties>
</file>