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1D" w:rsidRPr="009E441D" w:rsidRDefault="009E441D" w:rsidP="009E441D">
      <w:pPr>
        <w:jc w:val="center"/>
        <w:rPr>
          <w:rFonts w:ascii="Planet Benson 2" w:hAnsi="Planet Benson 2"/>
          <w:sz w:val="52"/>
          <w:szCs w:val="144"/>
        </w:rPr>
      </w:pPr>
      <w:bookmarkStart w:id="0" w:name="_GoBack"/>
      <w:bookmarkEnd w:id="0"/>
      <w:r w:rsidRPr="009E441D">
        <w:rPr>
          <w:rFonts w:ascii="Algerian" w:hAnsi="Algerian"/>
          <w:noProof/>
          <w:color w:val="984806" w:themeColor="accent6" w:themeShade="80"/>
          <w:lang w:eastAsia="pt-PT"/>
        </w:rPr>
        <w:drawing>
          <wp:anchor distT="0" distB="0" distL="114300" distR="114300" simplePos="0" relativeHeight="251658240" behindDoc="0" locked="0" layoutInCell="1" allowOverlap="1" wp14:anchorId="30ABD9E3" wp14:editId="4BD2B481">
            <wp:simplePos x="0" y="0"/>
            <wp:positionH relativeFrom="column">
              <wp:posOffset>-508635</wp:posOffset>
            </wp:positionH>
            <wp:positionV relativeFrom="paragraph">
              <wp:posOffset>2867025</wp:posOffset>
            </wp:positionV>
            <wp:extent cx="6515100" cy="4533900"/>
            <wp:effectExtent l="95250" t="95250" r="95250" b="95250"/>
            <wp:wrapNone/>
            <wp:docPr id="2" name="Imagem 2" descr="Resultado de imagem para t Palais de DioclÃ©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t Palais de DioclÃ©t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45339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9E441D">
        <w:rPr>
          <w:rFonts w:ascii="Algerian" w:hAnsi="Algerian"/>
          <w:color w:val="984806" w:themeColor="accent6" w:themeShade="80"/>
          <w:sz w:val="144"/>
          <w:szCs w:val="144"/>
        </w:rPr>
        <w:t>Palais de</w:t>
      </w:r>
      <w:r>
        <w:rPr>
          <w:rFonts w:ascii="Planet Benson 2" w:hAnsi="Planet Benson 2"/>
          <w:color w:val="984806" w:themeColor="accent6" w:themeShade="80"/>
          <w:sz w:val="144"/>
          <w:szCs w:val="144"/>
        </w:rPr>
        <w:t xml:space="preserve"> </w:t>
      </w:r>
      <w:r w:rsidRPr="009E441D">
        <w:rPr>
          <w:rFonts w:ascii="Algerian" w:hAnsi="Algerian"/>
          <w:color w:val="984806" w:themeColor="accent6" w:themeShade="80"/>
          <w:sz w:val="144"/>
          <w:szCs w:val="144"/>
        </w:rPr>
        <w:t>Diocléti</w:t>
      </w:r>
      <w:r>
        <w:rPr>
          <w:rFonts w:ascii="Algerian" w:hAnsi="Algerian"/>
          <w:color w:val="984806" w:themeColor="accent6" w:themeShade="80"/>
          <w:sz w:val="144"/>
          <w:szCs w:val="144"/>
        </w:rPr>
        <w:t>e</w:t>
      </w:r>
      <w:r w:rsidR="00F91F3E" w:rsidRPr="009E441D">
        <w:rPr>
          <w:rFonts w:ascii="Algerian" w:hAnsi="Algerian"/>
          <w:color w:val="984806" w:themeColor="accent6" w:themeShade="80"/>
          <w:sz w:val="144"/>
          <w:szCs w:val="144"/>
        </w:rPr>
        <w:t>n</w:t>
      </w:r>
    </w:p>
    <w:p w:rsidR="00F91F3E" w:rsidRDefault="00F91F3E" w:rsidP="00F91F3E">
      <w:pPr>
        <w:jc w:val="center"/>
      </w:pPr>
      <w:r>
        <w:rPr>
          <w:rFonts w:ascii="Algerian" w:hAnsi="Algerian"/>
          <w:sz w:val="144"/>
          <w:szCs w:val="144"/>
        </w:rPr>
        <w:br/>
      </w:r>
      <w:r>
        <w:rPr>
          <w:rFonts w:ascii="Algerian" w:hAnsi="Algerian"/>
          <w:sz w:val="144"/>
          <w:szCs w:val="144"/>
        </w:rPr>
        <w:br/>
      </w:r>
    </w:p>
    <w:p w:rsidR="00F91F3E" w:rsidRDefault="00F91F3E" w:rsidP="00F91F3E">
      <w:pPr>
        <w:jc w:val="center"/>
      </w:pPr>
    </w:p>
    <w:p w:rsidR="00F91F3E" w:rsidRDefault="009E441D" w:rsidP="00F91F3E">
      <w:pPr>
        <w:jc w:val="center"/>
      </w:pPr>
      <w:r>
        <w:br/>
      </w:r>
    </w:p>
    <w:p w:rsidR="009E441D" w:rsidRDefault="009E441D" w:rsidP="00F91F3E">
      <w:pPr>
        <w:jc w:val="center"/>
      </w:pPr>
    </w:p>
    <w:p w:rsidR="009E441D" w:rsidRDefault="009E441D" w:rsidP="00F91F3E">
      <w:pPr>
        <w:jc w:val="center"/>
      </w:pPr>
    </w:p>
    <w:p w:rsidR="00F91F3E" w:rsidRPr="009E441D" w:rsidRDefault="009E441D" w:rsidP="009E441D">
      <w:pPr>
        <w:jc w:val="center"/>
        <w:rPr>
          <w:sz w:val="40"/>
        </w:rPr>
      </w:pPr>
      <w:r>
        <w:rPr>
          <w:sz w:val="32"/>
        </w:rPr>
        <w:br/>
      </w:r>
      <w:r>
        <w:rPr>
          <w:sz w:val="32"/>
        </w:rPr>
        <w:br/>
      </w:r>
      <w:r w:rsidRPr="009E441D">
        <w:rPr>
          <w:sz w:val="40"/>
        </w:rPr>
        <w:t xml:space="preserve">Leonor Dias nº17 </w:t>
      </w:r>
    </w:p>
    <w:p w:rsidR="009E441D" w:rsidRPr="003A5B9D" w:rsidRDefault="009E441D" w:rsidP="009E441D">
      <w:pPr>
        <w:jc w:val="center"/>
        <w:rPr>
          <w:sz w:val="40"/>
          <w:lang w:val="fr-FR"/>
        </w:rPr>
      </w:pPr>
      <w:r w:rsidRPr="003A5B9D">
        <w:rPr>
          <w:sz w:val="40"/>
          <w:lang w:val="fr-FR"/>
        </w:rPr>
        <w:t>Lígia Peti nº18</w:t>
      </w:r>
    </w:p>
    <w:p w:rsidR="00F15BAF" w:rsidRDefault="00F15BAF" w:rsidP="009E441D">
      <w:pPr>
        <w:rPr>
          <w:sz w:val="32"/>
          <w:lang w:val="fr-FR"/>
        </w:rPr>
      </w:pPr>
      <w:r w:rsidRPr="00F15BAF">
        <w:rPr>
          <w:color w:val="984806" w:themeColor="accent6" w:themeShade="80"/>
          <w:sz w:val="32"/>
          <w:lang w:val="fr-FR"/>
        </w:rPr>
        <w:lastRenderedPageBreak/>
        <w:t>◦</w:t>
      </w:r>
      <w:r>
        <w:rPr>
          <w:sz w:val="32"/>
          <w:lang w:val="fr-FR"/>
        </w:rPr>
        <w:t xml:space="preserve"> </w:t>
      </w:r>
      <w:r w:rsidR="009E441D" w:rsidRPr="0009249A">
        <w:rPr>
          <w:sz w:val="32"/>
          <w:lang w:val="fr-FR"/>
        </w:rPr>
        <w:t>Le Palais de Dioclétien</w:t>
      </w:r>
      <w:r w:rsidR="0009249A" w:rsidRPr="0009249A">
        <w:rPr>
          <w:sz w:val="32"/>
          <w:lang w:val="fr-FR"/>
        </w:rPr>
        <w:t xml:space="preserve"> </w:t>
      </w:r>
      <w:r w:rsidR="009E441D" w:rsidRPr="0009249A">
        <w:rPr>
          <w:sz w:val="32"/>
          <w:lang w:val="fr-FR"/>
        </w:rPr>
        <w:t xml:space="preserve"> est la résidence impériale fortifiée construite par l'empereur Dioclétien</w:t>
      </w:r>
      <w:r w:rsidR="0009249A">
        <w:rPr>
          <w:sz w:val="32"/>
          <w:lang w:val="fr-FR"/>
        </w:rPr>
        <w:t xml:space="preserve"> (empereur romain)</w:t>
      </w:r>
      <w:r w:rsidR="009E441D" w:rsidRPr="0009249A">
        <w:rPr>
          <w:sz w:val="32"/>
          <w:lang w:val="fr-FR"/>
        </w:rPr>
        <w:t xml:space="preserve"> sur la côte </w:t>
      </w:r>
      <w:r w:rsidR="0009249A" w:rsidRPr="0009249A">
        <w:rPr>
          <w:sz w:val="32"/>
          <w:lang w:val="fr-FR"/>
        </w:rPr>
        <w:t>D</w:t>
      </w:r>
      <w:r w:rsidR="009E441D" w:rsidRPr="0009249A">
        <w:rPr>
          <w:sz w:val="32"/>
          <w:lang w:val="fr-FR"/>
        </w:rPr>
        <w:t>almate pour s'y retirer après son abdication volontaire en 305. C'est l'un des édifices de l'Antiquité tardive les mieux conservés. Ces vestiges sont préservés dans le cœur historique de Split, en Croatie.</w:t>
      </w:r>
    </w:p>
    <w:p w:rsidR="0009249A" w:rsidRDefault="00F15BAF" w:rsidP="009E441D">
      <w:pPr>
        <w:rPr>
          <w:sz w:val="32"/>
          <w:lang w:val="fr-FR"/>
        </w:rPr>
      </w:pPr>
      <w:r w:rsidRPr="00F15BAF">
        <w:rPr>
          <w:color w:val="984806" w:themeColor="accent6" w:themeShade="80"/>
          <w:sz w:val="32"/>
          <w:lang w:val="fr-FR"/>
        </w:rPr>
        <w:t>◦</w:t>
      </w:r>
      <w:r>
        <w:rPr>
          <w:sz w:val="32"/>
          <w:lang w:val="fr-FR"/>
        </w:rPr>
        <w:t xml:space="preserve"> </w:t>
      </w:r>
      <w:r w:rsidR="0009249A" w:rsidRPr="0009249A">
        <w:rPr>
          <w:sz w:val="32"/>
          <w:lang w:val="fr-FR"/>
        </w:rPr>
        <w:t>L'empereur Dioclétien y a vécu l'essentiel des dernières années de sa vie et, à sa mort, son corps a été déposé dans un sarcophage placé dans le mausolée</w:t>
      </w:r>
      <w:r w:rsidR="0009249A">
        <w:rPr>
          <w:sz w:val="32"/>
          <w:lang w:val="fr-FR"/>
        </w:rPr>
        <w:t xml:space="preserve"> -</w:t>
      </w:r>
      <w:r w:rsidR="0009249A" w:rsidRPr="0009249A">
        <w:rPr>
          <w:sz w:val="32"/>
          <w:lang w:val="fr-FR"/>
        </w:rPr>
        <w:t>monument funéraire de grandes dimensions</w:t>
      </w:r>
      <w:r w:rsidR="0009249A">
        <w:rPr>
          <w:sz w:val="32"/>
          <w:lang w:val="fr-FR"/>
        </w:rPr>
        <w:t>-</w:t>
      </w:r>
      <w:r w:rsidR="0009249A" w:rsidRPr="0009249A">
        <w:rPr>
          <w:sz w:val="32"/>
          <w:lang w:val="fr-FR"/>
        </w:rPr>
        <w:t xml:space="preserve"> qu'il y avait fait construire.</w:t>
      </w:r>
      <w:r>
        <w:rPr>
          <w:sz w:val="32"/>
          <w:lang w:val="fr-FR"/>
        </w:rPr>
        <w:br/>
      </w:r>
      <w:r w:rsidR="0009249A">
        <w:rPr>
          <w:sz w:val="32"/>
          <w:lang w:val="fr-FR"/>
        </w:rPr>
        <w:br/>
      </w:r>
      <w:r w:rsidRPr="00F15BAF">
        <w:rPr>
          <w:color w:val="984806" w:themeColor="accent6" w:themeShade="80"/>
          <w:sz w:val="32"/>
          <w:lang w:val="fr-FR"/>
        </w:rPr>
        <w:t>◦</w:t>
      </w:r>
      <w:r>
        <w:rPr>
          <w:sz w:val="32"/>
          <w:lang w:val="fr-FR"/>
        </w:rPr>
        <w:t xml:space="preserve"> C´</w:t>
      </w:r>
      <w:r w:rsidRPr="00F15BAF">
        <w:rPr>
          <w:sz w:val="32"/>
          <w:lang w:val="fr-FR"/>
        </w:rPr>
        <w:t>est un témoignage exceptionnel de la mise en scène architecturale de l'idéologie tétrarchique qui n'a pas survécu à son fondateur. Réunissant une résidence de prestige, un temple dynastique et un mausolée, c'est le prototype d'un modèle palatial tétrarchique</w:t>
      </w:r>
      <w:r>
        <w:rPr>
          <w:sz w:val="32"/>
          <w:lang w:val="fr-FR"/>
        </w:rPr>
        <w:t>.</w:t>
      </w:r>
    </w:p>
    <w:p w:rsidR="00F15BAF" w:rsidRDefault="003A5B9D" w:rsidP="009E441D">
      <w:pPr>
        <w:rPr>
          <w:sz w:val="32"/>
          <w:lang w:val="fr-FR"/>
        </w:rPr>
      </w:pPr>
      <w:r>
        <w:rPr>
          <w:noProof/>
          <w:sz w:val="32"/>
          <w:lang w:eastAsia="pt-PT"/>
        </w:rPr>
        <w:drawing>
          <wp:anchor distT="0" distB="0" distL="114300" distR="114300" simplePos="0" relativeHeight="251659264" behindDoc="0" locked="0" layoutInCell="1" allowOverlap="1" wp14:anchorId="5057F0A6" wp14:editId="58B7E0DA">
            <wp:simplePos x="0" y="0"/>
            <wp:positionH relativeFrom="column">
              <wp:posOffset>1872615</wp:posOffset>
            </wp:positionH>
            <wp:positionV relativeFrom="paragraph">
              <wp:posOffset>1849379</wp:posOffset>
            </wp:positionV>
            <wp:extent cx="4138034" cy="2928996"/>
            <wp:effectExtent l="95250" t="95250" r="91440" b="10033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SPLIT-Porta_Aurea_pl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2613" cy="2932237"/>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15BAF" w:rsidRPr="00F15BAF">
        <w:rPr>
          <w:color w:val="984806" w:themeColor="accent6" w:themeShade="80"/>
          <w:sz w:val="32"/>
          <w:lang w:val="fr-FR"/>
        </w:rPr>
        <w:t>◦</w:t>
      </w:r>
      <w:r w:rsidR="00F15BAF">
        <w:rPr>
          <w:color w:val="984806" w:themeColor="accent6" w:themeShade="80"/>
          <w:sz w:val="32"/>
          <w:lang w:val="fr-FR"/>
        </w:rPr>
        <w:t xml:space="preserve"> </w:t>
      </w:r>
      <w:r w:rsidR="00F15BAF" w:rsidRPr="00F15BAF">
        <w:rPr>
          <w:color w:val="984806" w:themeColor="accent6" w:themeShade="80"/>
          <w:sz w:val="32"/>
          <w:lang w:val="fr-FR"/>
        </w:rPr>
        <w:t>Le plan et les vestiges du palais</w:t>
      </w:r>
      <w:r w:rsidR="00F15BAF">
        <w:rPr>
          <w:color w:val="984806" w:themeColor="accent6" w:themeShade="80"/>
          <w:sz w:val="32"/>
          <w:lang w:val="fr-FR"/>
        </w:rPr>
        <w:t> :</w:t>
      </w:r>
      <w:r w:rsidR="00F15BAF">
        <w:rPr>
          <w:sz w:val="32"/>
          <w:lang w:val="fr-FR"/>
        </w:rPr>
        <w:t xml:space="preserve"> </w:t>
      </w:r>
      <w:r w:rsidR="00F15BAF" w:rsidRPr="00F15BAF">
        <w:rPr>
          <w:sz w:val="32"/>
          <w:lang w:val="fr-FR"/>
        </w:rPr>
        <w:t>La résidence de Dioclétien combine les aspects de plusieurs types de constructions : c'est à la fois une forteresse par ses remparts, une ville avec ses rues et ses sanctuaires, et une grande villa par le luxe de ses appartements privés. Elle est ainsi représentative des trois formes architecturales principales qui caractérisent l'époque de son fondateur.</w:t>
      </w:r>
      <w:r w:rsidRPr="003A5B9D">
        <w:rPr>
          <w:noProof/>
          <w:sz w:val="32"/>
          <w:lang w:val="fr-FR" w:eastAsia="pt-PT"/>
        </w:rPr>
        <w:t xml:space="preserve"> </w:t>
      </w:r>
    </w:p>
    <w:p w:rsidR="003A5B9D" w:rsidRPr="003A5B9D" w:rsidRDefault="003A5B9D" w:rsidP="003A5B9D">
      <w:pPr>
        <w:spacing w:line="240" w:lineRule="auto"/>
        <w:rPr>
          <w:i/>
          <w:sz w:val="32"/>
          <w:lang w:val="fr-FR"/>
        </w:rPr>
      </w:pPr>
      <w:r>
        <w:rPr>
          <w:sz w:val="32"/>
          <w:lang w:val="fr-FR"/>
        </w:rPr>
        <w:br/>
      </w:r>
      <w:r>
        <w:rPr>
          <w:sz w:val="32"/>
          <w:lang w:val="fr-FR"/>
        </w:rPr>
        <w:br/>
      </w:r>
      <w:r w:rsidRPr="003A5B9D">
        <w:rPr>
          <w:i/>
          <w:sz w:val="32"/>
          <w:lang w:val="fr-FR"/>
        </w:rPr>
        <w:t>Fig</w:t>
      </w:r>
      <w:r>
        <w:rPr>
          <w:i/>
          <w:sz w:val="32"/>
          <w:lang w:val="fr-FR"/>
        </w:rPr>
        <w:t xml:space="preserve">. </w:t>
      </w:r>
      <w:r w:rsidRPr="003A5B9D">
        <w:rPr>
          <w:i/>
          <w:sz w:val="32"/>
          <w:lang w:val="fr-FR"/>
        </w:rPr>
        <w:t>1- Plan de la</w:t>
      </w:r>
    </w:p>
    <w:p w:rsidR="00AD0CF8" w:rsidRPr="003A5B9D" w:rsidRDefault="003A5B9D" w:rsidP="003A5B9D">
      <w:pPr>
        <w:spacing w:line="240" w:lineRule="auto"/>
        <w:rPr>
          <w:i/>
          <w:sz w:val="32"/>
          <w:lang w:val="fr-FR"/>
        </w:rPr>
      </w:pPr>
      <w:r w:rsidRPr="003A5B9D">
        <w:rPr>
          <w:i/>
          <w:sz w:val="32"/>
          <w:lang w:val="fr-FR"/>
        </w:rPr>
        <w:t xml:space="preserve">          Porta Aurea</w:t>
      </w:r>
    </w:p>
    <w:p w:rsidR="003A5B9D" w:rsidRDefault="003A5B9D" w:rsidP="009E441D">
      <w:pPr>
        <w:rPr>
          <w:sz w:val="32"/>
          <w:lang w:val="fr-FR"/>
        </w:rPr>
      </w:pPr>
    </w:p>
    <w:p w:rsidR="003A5B9D" w:rsidRDefault="003A5B9D" w:rsidP="009E441D">
      <w:pPr>
        <w:rPr>
          <w:sz w:val="32"/>
          <w:lang w:val="fr-FR"/>
        </w:rPr>
      </w:pPr>
    </w:p>
    <w:p w:rsidR="00AD0CF8" w:rsidRDefault="00AD0CF8" w:rsidP="009E441D">
      <w:pPr>
        <w:rPr>
          <w:sz w:val="32"/>
          <w:lang w:val="fr-FR"/>
        </w:rPr>
      </w:pPr>
      <w:r>
        <w:rPr>
          <w:sz w:val="32"/>
          <w:lang w:val="fr-FR"/>
        </w:rPr>
        <w:lastRenderedPageBreak/>
        <w:t xml:space="preserve">À l´intérieur du palais il y a des </w:t>
      </w:r>
      <w:r w:rsidRPr="00AD0CF8">
        <w:rPr>
          <w:sz w:val="32"/>
          <w:lang w:val="fr-FR"/>
        </w:rPr>
        <w:t xml:space="preserve"> thermes</w:t>
      </w:r>
      <w:r>
        <w:rPr>
          <w:sz w:val="32"/>
          <w:lang w:val="fr-FR"/>
        </w:rPr>
        <w:t xml:space="preserve"> et d</w:t>
      </w:r>
      <w:r w:rsidRPr="00AD0CF8">
        <w:rPr>
          <w:sz w:val="32"/>
          <w:lang w:val="fr-FR"/>
        </w:rPr>
        <w:t>es appartements privés</w:t>
      </w:r>
      <w:r w:rsidR="003A5B9D">
        <w:rPr>
          <w:sz w:val="32"/>
          <w:lang w:val="fr-FR"/>
        </w:rPr>
        <w:t>.</w:t>
      </w:r>
      <w:r w:rsidR="003A5B9D">
        <w:rPr>
          <w:sz w:val="32"/>
          <w:lang w:val="fr-FR"/>
        </w:rPr>
        <w:br/>
        <w:t xml:space="preserve"> </w:t>
      </w:r>
      <w:r>
        <w:rPr>
          <w:sz w:val="32"/>
          <w:lang w:val="fr-FR"/>
        </w:rPr>
        <w:br/>
      </w:r>
      <w:r w:rsidRPr="00AD0CF8">
        <w:rPr>
          <w:color w:val="984806" w:themeColor="accent6" w:themeShade="80"/>
          <w:sz w:val="32"/>
          <w:lang w:val="fr-FR"/>
        </w:rPr>
        <w:t>◦Les t</w:t>
      </w:r>
      <w:r>
        <w:rPr>
          <w:color w:val="984806" w:themeColor="accent6" w:themeShade="80"/>
          <w:sz w:val="32"/>
          <w:lang w:val="fr-FR"/>
        </w:rPr>
        <w:t>h</w:t>
      </w:r>
      <w:r w:rsidRPr="00AD0CF8">
        <w:rPr>
          <w:color w:val="984806" w:themeColor="accent6" w:themeShade="80"/>
          <w:sz w:val="32"/>
          <w:lang w:val="fr-FR"/>
        </w:rPr>
        <w:t>ermes:</w:t>
      </w:r>
      <w:r>
        <w:rPr>
          <w:color w:val="984806" w:themeColor="accent6" w:themeShade="80"/>
          <w:sz w:val="32"/>
          <w:lang w:val="fr-FR"/>
        </w:rPr>
        <w:t xml:space="preserve"> </w:t>
      </w:r>
      <w:r w:rsidRPr="00AD0CF8">
        <w:rPr>
          <w:sz w:val="32"/>
          <w:lang w:val="fr-FR"/>
        </w:rPr>
        <w:t>L'étroite bande d'espace située entre les deux téménos au nord et les appartements privés au sud est occupée</w:t>
      </w:r>
      <w:r>
        <w:rPr>
          <w:sz w:val="32"/>
          <w:lang w:val="fr-FR"/>
        </w:rPr>
        <w:t xml:space="preserve"> </w:t>
      </w:r>
      <w:r w:rsidRPr="00AD0CF8">
        <w:rPr>
          <w:sz w:val="32"/>
          <w:lang w:val="fr-FR"/>
        </w:rPr>
        <w:t>par deux petits</w:t>
      </w:r>
      <w:r>
        <w:rPr>
          <w:sz w:val="32"/>
          <w:lang w:val="fr-FR"/>
        </w:rPr>
        <w:t xml:space="preserve"> </w:t>
      </w:r>
      <w:r w:rsidR="002F58FF">
        <w:rPr>
          <w:sz w:val="32"/>
          <w:lang w:val="fr-FR"/>
        </w:rPr>
        <w:t>ensembles thermaux</w:t>
      </w:r>
      <w:r w:rsidRPr="00AD0CF8">
        <w:rPr>
          <w:sz w:val="32"/>
          <w:lang w:val="fr-FR"/>
        </w:rPr>
        <w:t>, possédant chacun leur palestre et leurs pièces de services.</w:t>
      </w:r>
      <w:r w:rsidR="002F58FF" w:rsidRPr="002F58FF">
        <w:rPr>
          <w:lang w:val="fr-FR"/>
        </w:rPr>
        <w:t xml:space="preserve"> </w:t>
      </w:r>
      <w:r w:rsidR="002F58FF" w:rsidRPr="002F58FF">
        <w:rPr>
          <w:sz w:val="32"/>
          <w:lang w:val="fr-FR"/>
        </w:rPr>
        <w:t xml:space="preserve">L'alimentation en eau de ces thermes et de l'ensemble du palais se fait par un aqueduc apportant l'eau du </w:t>
      </w:r>
      <w:proofErr w:type="spellStart"/>
      <w:r w:rsidR="002F58FF" w:rsidRPr="002F58FF">
        <w:rPr>
          <w:sz w:val="32"/>
          <w:lang w:val="fr-FR"/>
        </w:rPr>
        <w:t>Jadro</w:t>
      </w:r>
      <w:proofErr w:type="spellEnd"/>
      <w:r w:rsidR="002F58FF">
        <w:rPr>
          <w:sz w:val="32"/>
          <w:lang w:val="fr-FR"/>
        </w:rPr>
        <w:t>.</w:t>
      </w:r>
    </w:p>
    <w:p w:rsidR="00AD0CF8" w:rsidRDefault="00AD0CF8" w:rsidP="009E441D">
      <w:pPr>
        <w:rPr>
          <w:sz w:val="32"/>
          <w:lang w:val="fr-FR"/>
        </w:rPr>
      </w:pPr>
      <w:r w:rsidRPr="00AD0CF8">
        <w:rPr>
          <w:color w:val="984806" w:themeColor="accent6" w:themeShade="80"/>
          <w:sz w:val="32"/>
          <w:lang w:val="fr-FR"/>
        </w:rPr>
        <w:t>◦ Les appartements privés :</w:t>
      </w:r>
      <w:r w:rsidR="002F58FF">
        <w:rPr>
          <w:color w:val="984806" w:themeColor="accent6" w:themeShade="80"/>
          <w:sz w:val="32"/>
          <w:lang w:val="fr-FR"/>
        </w:rPr>
        <w:t xml:space="preserve"> </w:t>
      </w:r>
      <w:r w:rsidR="002F58FF" w:rsidRPr="002F58FF">
        <w:rPr>
          <w:sz w:val="32"/>
          <w:lang w:val="fr-FR"/>
        </w:rPr>
        <w:t>Ces appartements reposent sur un ensemble de pièces souterraines voûtées d'une hauteur pouvant atteindre 8 m. L'entrée principale se trouve dans le prolongement du passage sud du Vestibule</w:t>
      </w:r>
      <w:r w:rsidR="00464565">
        <w:rPr>
          <w:sz w:val="32"/>
          <w:lang w:val="fr-FR"/>
        </w:rPr>
        <w:t xml:space="preserve"> (une grande chambre circulaire</w:t>
      </w:r>
      <w:proofErr w:type="gramStart"/>
      <w:r w:rsidR="00464565">
        <w:rPr>
          <w:sz w:val="32"/>
          <w:lang w:val="fr-FR"/>
        </w:rPr>
        <w:t>) ,</w:t>
      </w:r>
      <w:proofErr w:type="gramEnd"/>
      <w:r w:rsidR="00464565">
        <w:rPr>
          <w:sz w:val="32"/>
          <w:lang w:val="fr-FR"/>
        </w:rPr>
        <w:t xml:space="preserve"> </w:t>
      </w:r>
      <w:r w:rsidR="002F58FF" w:rsidRPr="002F58FF">
        <w:rPr>
          <w:sz w:val="32"/>
          <w:lang w:val="fr-FR"/>
        </w:rPr>
        <w:t>avec une grande pièce rectangulaire</w:t>
      </w:r>
      <w:r w:rsidR="002F58FF">
        <w:rPr>
          <w:sz w:val="32"/>
          <w:lang w:val="fr-FR"/>
        </w:rPr>
        <w:t xml:space="preserve"> </w:t>
      </w:r>
      <w:r w:rsidR="002F58FF" w:rsidRPr="002F58FF">
        <w:rPr>
          <w:sz w:val="32"/>
          <w:lang w:val="fr-FR"/>
        </w:rPr>
        <w:t>dans la continuité architecturale du Péristyle. Cette pièce, éclairée par des fenêtres hautes, était peut-être recouverte d'une voûte en berceau, et reliait le Vestibule au nord à la longue galerie de la façade sud, le seul accès aux appartements privés.</w:t>
      </w:r>
    </w:p>
    <w:p w:rsidR="002F58FF" w:rsidRDefault="002F58FF" w:rsidP="009E441D">
      <w:pPr>
        <w:rPr>
          <w:i/>
          <w:sz w:val="28"/>
          <w:lang w:val="fr-FR"/>
        </w:rPr>
      </w:pPr>
      <w:r>
        <w:rPr>
          <w:sz w:val="32"/>
          <w:lang w:val="fr-FR"/>
        </w:rPr>
        <w:br/>
      </w:r>
      <w:r>
        <w:rPr>
          <w:noProof/>
          <w:lang w:eastAsia="pt-PT"/>
        </w:rPr>
        <w:drawing>
          <wp:inline distT="0" distB="0" distL="0" distR="0" wp14:anchorId="68030299" wp14:editId="35A8D2CE">
            <wp:extent cx="5400040" cy="1418718"/>
            <wp:effectExtent l="0" t="0" r="0" b="0"/>
            <wp:docPr id="4" name="Imagem 4" descr="https://upload.wikimedia.org/wikipedia/commons/4/44/SPLIT-Maritime_front_re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4/44/SPLIT-Maritime_front_restitu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418718"/>
                    </a:xfrm>
                    <a:prstGeom prst="rect">
                      <a:avLst/>
                    </a:prstGeom>
                    <a:noFill/>
                    <a:ln>
                      <a:noFill/>
                    </a:ln>
                  </pic:spPr>
                </pic:pic>
              </a:graphicData>
            </a:graphic>
          </wp:inline>
        </w:drawing>
      </w:r>
      <w:r>
        <w:rPr>
          <w:sz w:val="32"/>
          <w:lang w:val="fr-FR"/>
        </w:rPr>
        <w:br/>
      </w:r>
      <w:r w:rsidR="003A5B9D">
        <w:rPr>
          <w:i/>
          <w:sz w:val="28"/>
          <w:lang w:val="fr-FR"/>
        </w:rPr>
        <w:t xml:space="preserve"> Fig. 2- </w:t>
      </w:r>
      <w:r w:rsidRPr="002F58FF">
        <w:rPr>
          <w:i/>
          <w:sz w:val="28"/>
          <w:lang w:val="fr-FR"/>
        </w:rPr>
        <w:t>Façade marine du palais de Dioclétien, derrière laquelle se trouvaient les appartements privés</w:t>
      </w:r>
      <w:r>
        <w:rPr>
          <w:i/>
          <w:sz w:val="28"/>
          <w:lang w:val="fr-FR"/>
        </w:rPr>
        <w:t>.</w:t>
      </w:r>
      <w:r w:rsidR="003A5B9D">
        <w:rPr>
          <w:i/>
          <w:sz w:val="28"/>
          <w:lang w:val="fr-FR"/>
        </w:rPr>
        <w:br/>
      </w:r>
      <w:r w:rsidR="00464565">
        <w:rPr>
          <w:i/>
          <w:sz w:val="28"/>
          <w:lang w:val="fr-FR"/>
        </w:rPr>
        <w:br/>
      </w:r>
      <w:r>
        <w:rPr>
          <w:i/>
          <w:sz w:val="28"/>
          <w:lang w:val="fr-FR"/>
        </w:rPr>
        <w:br/>
      </w:r>
    </w:p>
    <w:p w:rsidR="002F58FF" w:rsidRPr="002F58FF" w:rsidRDefault="002F58FF" w:rsidP="009E441D">
      <w:pPr>
        <w:rPr>
          <w:sz w:val="28"/>
          <w:lang w:val="fr-FR"/>
        </w:rPr>
      </w:pPr>
    </w:p>
    <w:sectPr w:rsidR="002F58FF" w:rsidRPr="002F58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F8" w:rsidRDefault="00AD0CF8" w:rsidP="00AD0CF8">
      <w:pPr>
        <w:spacing w:after="0" w:line="240" w:lineRule="auto"/>
      </w:pPr>
      <w:r>
        <w:separator/>
      </w:r>
    </w:p>
  </w:endnote>
  <w:endnote w:type="continuationSeparator" w:id="0">
    <w:p w:rsidR="00AD0CF8" w:rsidRDefault="00AD0CF8" w:rsidP="00AD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et Benson 2">
    <w:panose1 w:val="02000503000000020004"/>
    <w:charset w:val="00"/>
    <w:family w:val="auto"/>
    <w:pitch w:val="variable"/>
    <w:sig w:usb0="80000027"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F8" w:rsidRDefault="00AD0CF8" w:rsidP="00AD0CF8">
      <w:pPr>
        <w:spacing w:after="0" w:line="240" w:lineRule="auto"/>
      </w:pPr>
      <w:r>
        <w:separator/>
      </w:r>
    </w:p>
  </w:footnote>
  <w:footnote w:type="continuationSeparator" w:id="0">
    <w:p w:rsidR="00AD0CF8" w:rsidRDefault="00AD0CF8" w:rsidP="00AD0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3E"/>
    <w:rsid w:val="0009249A"/>
    <w:rsid w:val="002F3CE3"/>
    <w:rsid w:val="002F58FF"/>
    <w:rsid w:val="003A5B9D"/>
    <w:rsid w:val="00464565"/>
    <w:rsid w:val="009E441D"/>
    <w:rsid w:val="00AD0CF8"/>
    <w:rsid w:val="00F15BAF"/>
    <w:rsid w:val="00F91F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91F3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91F3E"/>
    <w:rPr>
      <w:rFonts w:ascii="Tahoma" w:hAnsi="Tahoma" w:cs="Tahoma"/>
      <w:sz w:val="16"/>
      <w:szCs w:val="16"/>
    </w:rPr>
  </w:style>
  <w:style w:type="character" w:styleId="TextodoMarcadordePosio">
    <w:name w:val="Placeholder Text"/>
    <w:basedOn w:val="Tipodeletrapredefinidodopargrafo"/>
    <w:uiPriority w:val="99"/>
    <w:semiHidden/>
    <w:rsid w:val="00F15BAF"/>
    <w:rPr>
      <w:color w:val="808080"/>
    </w:rPr>
  </w:style>
  <w:style w:type="paragraph" w:styleId="Cabealho">
    <w:name w:val="header"/>
    <w:basedOn w:val="Normal"/>
    <w:link w:val="CabealhoCarcter"/>
    <w:uiPriority w:val="99"/>
    <w:unhideWhenUsed/>
    <w:rsid w:val="00AD0CF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D0CF8"/>
  </w:style>
  <w:style w:type="paragraph" w:styleId="Rodap">
    <w:name w:val="footer"/>
    <w:basedOn w:val="Normal"/>
    <w:link w:val="RodapCarcter"/>
    <w:uiPriority w:val="99"/>
    <w:unhideWhenUsed/>
    <w:rsid w:val="00AD0CF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D0CF8"/>
  </w:style>
  <w:style w:type="paragraph" w:styleId="PargrafodaLista">
    <w:name w:val="List Paragraph"/>
    <w:basedOn w:val="Normal"/>
    <w:uiPriority w:val="34"/>
    <w:qFormat/>
    <w:rsid w:val="003A5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91F3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91F3E"/>
    <w:rPr>
      <w:rFonts w:ascii="Tahoma" w:hAnsi="Tahoma" w:cs="Tahoma"/>
      <w:sz w:val="16"/>
      <w:szCs w:val="16"/>
    </w:rPr>
  </w:style>
  <w:style w:type="character" w:styleId="TextodoMarcadordePosio">
    <w:name w:val="Placeholder Text"/>
    <w:basedOn w:val="Tipodeletrapredefinidodopargrafo"/>
    <w:uiPriority w:val="99"/>
    <w:semiHidden/>
    <w:rsid w:val="00F15BAF"/>
    <w:rPr>
      <w:color w:val="808080"/>
    </w:rPr>
  </w:style>
  <w:style w:type="paragraph" w:styleId="Cabealho">
    <w:name w:val="header"/>
    <w:basedOn w:val="Normal"/>
    <w:link w:val="CabealhoCarcter"/>
    <w:uiPriority w:val="99"/>
    <w:unhideWhenUsed/>
    <w:rsid w:val="00AD0CF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D0CF8"/>
  </w:style>
  <w:style w:type="paragraph" w:styleId="Rodap">
    <w:name w:val="footer"/>
    <w:basedOn w:val="Normal"/>
    <w:link w:val="RodapCarcter"/>
    <w:uiPriority w:val="99"/>
    <w:unhideWhenUsed/>
    <w:rsid w:val="00AD0CF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D0CF8"/>
  </w:style>
  <w:style w:type="paragraph" w:styleId="PargrafodaLista">
    <w:name w:val="List Paragraph"/>
    <w:basedOn w:val="Normal"/>
    <w:uiPriority w:val="34"/>
    <w:qFormat/>
    <w:rsid w:val="003A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8D99-3864-4E00-9F9B-1F871B82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21775</dc:creator>
  <cp:lastModifiedBy>Maria Jacinto</cp:lastModifiedBy>
  <cp:revision>2</cp:revision>
  <dcterms:created xsi:type="dcterms:W3CDTF">2018-04-24T15:15:00Z</dcterms:created>
  <dcterms:modified xsi:type="dcterms:W3CDTF">2018-04-24T15:15:00Z</dcterms:modified>
</cp:coreProperties>
</file>