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E49939" w14:textId="77777777" w:rsidR="00DB4A75" w:rsidRPr="00CC6FAE" w:rsidRDefault="006E55DA" w:rsidP="006E55DA">
      <w:pPr>
        <w:jc w:val="center"/>
        <w:rPr>
          <w:rFonts w:ascii="Algerian" w:hAnsi="Algerian"/>
          <w:sz w:val="56"/>
          <w:szCs w:val="56"/>
          <w:lang w:val="fr-RE"/>
        </w:rPr>
      </w:pPr>
      <w:r w:rsidRPr="00CC6FAE">
        <w:rPr>
          <w:rFonts w:ascii="Algerian" w:hAnsi="Algerian"/>
          <w:sz w:val="56"/>
          <w:szCs w:val="56"/>
          <w:lang w:val="fr-RE"/>
        </w:rPr>
        <w:t>Alhambra</w:t>
      </w:r>
    </w:p>
    <w:p w14:paraId="672A6659" w14:textId="77777777" w:rsidR="006E55DA" w:rsidRPr="00CC6FAE" w:rsidRDefault="00834E18" w:rsidP="001A4B02">
      <w:pPr>
        <w:jc w:val="center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2C6878C1" wp14:editId="3EED576F">
            <wp:extent cx="5391150" cy="3019425"/>
            <wp:effectExtent l="0" t="0" r="0" b="9525"/>
            <wp:docPr id="5" name="Imagem 5" descr="Imagem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m relacionada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45"/>
                    <a:stretch/>
                  </pic:blipFill>
                  <pic:spPr bwMode="auto">
                    <a:xfrm>
                      <a:off x="0" y="0"/>
                      <a:ext cx="5400000" cy="302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7501D" w14:textId="77777777" w:rsidR="006E55DA" w:rsidRPr="00CC6FAE" w:rsidRDefault="00834E18" w:rsidP="001A4B02">
      <w:pPr>
        <w:jc w:val="center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725C3DDF" wp14:editId="07777777">
            <wp:extent cx="5396972" cy="2981325"/>
            <wp:effectExtent l="0" t="0" r="0" b="0"/>
            <wp:docPr id="6" name="Imagem 6" descr="Imagem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m relacionada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14"/>
                    <a:stretch/>
                  </pic:blipFill>
                  <pic:spPr bwMode="auto">
                    <a:xfrm>
                      <a:off x="0" y="0"/>
                      <a:ext cx="5400040" cy="298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B6C7B" w14:textId="77777777" w:rsidR="00834E18" w:rsidRPr="00CC6FAE" w:rsidRDefault="00834E18">
      <w:pPr>
        <w:rPr>
          <w:lang w:val="fr-RE"/>
        </w:rPr>
      </w:pPr>
    </w:p>
    <w:p w14:paraId="02EB378F" w14:textId="77777777" w:rsidR="00834E18" w:rsidRPr="00CC6FAE" w:rsidRDefault="00834E18">
      <w:pPr>
        <w:rPr>
          <w:lang w:val="fr-RE"/>
        </w:rPr>
      </w:pPr>
    </w:p>
    <w:p w14:paraId="6A05A809" w14:textId="77777777" w:rsidR="00834E18" w:rsidRPr="00CC6FAE" w:rsidRDefault="00834E18">
      <w:pPr>
        <w:rPr>
          <w:lang w:val="fr-RE"/>
        </w:rPr>
      </w:pPr>
    </w:p>
    <w:p w14:paraId="4C2E169C" w14:textId="77777777" w:rsidR="00EF3017" w:rsidRPr="00CC6FAE" w:rsidRDefault="00EF3017" w:rsidP="00834E18">
      <w:pPr>
        <w:rPr>
          <w:lang w:val="fr-RE"/>
        </w:rPr>
      </w:pPr>
      <w:r w:rsidRPr="00CC6FAE">
        <w:rPr>
          <w:lang w:val="fr-RE"/>
        </w:rPr>
        <w:t>Travail réalisé pour:</w:t>
      </w:r>
    </w:p>
    <w:p w14:paraId="2CDA79ED" w14:textId="77777777" w:rsidR="006E55DA" w:rsidRPr="00CC6FAE" w:rsidRDefault="00EF3017" w:rsidP="00834E18">
      <w:pPr>
        <w:rPr>
          <w:lang w:val="fr-RE"/>
        </w:rPr>
      </w:pPr>
      <w:r w:rsidRPr="00CC6FAE">
        <w:rPr>
          <w:lang w:val="fr-RE"/>
        </w:rPr>
        <w:t xml:space="preserve">Adja </w:t>
      </w:r>
      <w:proofErr w:type="spellStart"/>
      <w:r w:rsidRPr="00CC6FAE">
        <w:rPr>
          <w:lang w:val="fr-RE"/>
        </w:rPr>
        <w:t>Djaló</w:t>
      </w:r>
      <w:proofErr w:type="spellEnd"/>
      <w:r w:rsidRPr="00CC6FAE">
        <w:rPr>
          <w:lang w:val="fr-RE"/>
        </w:rPr>
        <w:t xml:space="preserve">                 nº1     10ºK</w:t>
      </w:r>
    </w:p>
    <w:p w14:paraId="59E69B30" w14:textId="77777777" w:rsidR="00EF3017" w:rsidRPr="00CC6FAE" w:rsidRDefault="00EF3017" w:rsidP="00834E18">
      <w:pPr>
        <w:rPr>
          <w:lang w:val="fr-RE"/>
        </w:rPr>
      </w:pPr>
      <w:r w:rsidRPr="00CC6FAE">
        <w:rPr>
          <w:lang w:val="fr-RE"/>
        </w:rPr>
        <w:t xml:space="preserve">Ricardo </w:t>
      </w:r>
      <w:proofErr w:type="spellStart"/>
      <w:r w:rsidRPr="00CC6FAE">
        <w:rPr>
          <w:lang w:val="fr-RE"/>
        </w:rPr>
        <w:t>Sardinha</w:t>
      </w:r>
      <w:proofErr w:type="spellEnd"/>
      <w:r w:rsidRPr="00CC6FAE">
        <w:rPr>
          <w:lang w:val="fr-RE"/>
        </w:rPr>
        <w:t xml:space="preserve">     nº25   10ºK</w:t>
      </w:r>
    </w:p>
    <w:p w14:paraId="5A39BBE3" w14:textId="77777777" w:rsidR="00B15591" w:rsidRPr="00CC6FAE" w:rsidRDefault="00EF3017" w:rsidP="00B15591">
      <w:pPr>
        <w:jc w:val="center"/>
        <w:rPr>
          <w:rFonts w:ascii="Arial" w:hAnsi="Arial" w:cs="Arial"/>
          <w:sz w:val="21"/>
          <w:szCs w:val="21"/>
          <w:shd w:val="clear" w:color="auto" w:fill="FFFFFF"/>
          <w:lang w:val="fr-RE"/>
        </w:rPr>
      </w:pPr>
      <w:r w:rsidRPr="00CC6FAE">
        <w:rPr>
          <w:lang w:val="fr-RE"/>
        </w:rPr>
        <w:br w:type="page"/>
      </w:r>
      <w:r w:rsidRPr="00CC6FAE">
        <w:rPr>
          <w:noProof/>
          <w:lang w:val="fr-RE" w:eastAsia="pt-PT"/>
        </w:rPr>
        <w:lastRenderedPageBreak/>
        <w:drawing>
          <wp:inline distT="0" distB="0" distL="0" distR="0" wp14:anchorId="31386B21" wp14:editId="0EA69AA5">
            <wp:extent cx="5223267" cy="3133960"/>
            <wp:effectExtent l="0" t="0" r="6350" b="3810"/>
            <wp:docPr id="256094338" name="picture" descr="Imagem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267" cy="313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6CC06" w14:textId="45DB6FA0" w:rsidR="00B15591" w:rsidRPr="00CC6FAE" w:rsidRDefault="00B15591" w:rsidP="0F43B082">
      <w:pPr>
        <w:ind w:left="360"/>
        <w:jc w:val="both"/>
        <w:rPr>
          <w:rFonts w:ascii="Cambria" w:eastAsia="Cambria" w:hAnsi="Cambria" w:cs="Cambria"/>
          <w:lang w:val="fr-RE"/>
        </w:rPr>
      </w:pPr>
      <w:r w:rsidRPr="00CC6FAE">
        <w:rPr>
          <w:rFonts w:ascii="Cambria" w:eastAsia="Cambria" w:hAnsi="Cambria" w:cs="Cambria"/>
          <w:shd w:val="clear" w:color="auto" w:fill="FFFFFF"/>
          <w:lang w:val="fr-RE"/>
        </w:rPr>
        <w:t>L'</w:t>
      </w:r>
      <w:r w:rsidRPr="00CC6FAE">
        <w:rPr>
          <w:rFonts w:ascii="Cambria" w:eastAsia="Cambria" w:hAnsi="Cambria" w:cs="Cambria"/>
          <w:b/>
          <w:bCs/>
          <w:shd w:val="clear" w:color="auto" w:fill="FFFFFF"/>
          <w:lang w:val="fr-RE"/>
        </w:rPr>
        <w:t>Alhambra</w:t>
      </w:r>
      <w:r w:rsidRPr="00CC6FAE">
        <w:rPr>
          <w:rFonts w:ascii="Cambria" w:eastAsia="Cambria" w:hAnsi="Cambria" w:cs="Cambria"/>
          <w:shd w:val="clear" w:color="auto" w:fill="FFFFFF"/>
          <w:lang w:val="fr-RE"/>
        </w:rPr>
        <w:t> («</w:t>
      </w:r>
      <w:r w:rsidRPr="00CC6FAE">
        <w:rPr>
          <w:rFonts w:ascii="Cambria" w:eastAsia="Cambria" w:hAnsi="Cambria" w:cs="Cambria"/>
          <w:b/>
          <w:bCs/>
          <w:shd w:val="clear" w:color="auto" w:fill="FFFFFF"/>
          <w:lang w:val="fr-RE"/>
        </w:rPr>
        <w:t>La Rouge</w:t>
      </w:r>
      <w:r w:rsidRPr="00CC6FAE">
        <w:rPr>
          <w:rFonts w:ascii="Cambria" w:eastAsia="Cambria" w:hAnsi="Cambria" w:cs="Cambria"/>
          <w:shd w:val="clear" w:color="auto" w:fill="FFFFFF"/>
          <w:lang w:val="fr-RE"/>
        </w:rPr>
        <w:t>» en arabe), de </w:t>
      </w:r>
      <w:hyperlink r:id="rId12" w:tooltip="Grenade (Espagne)" w:history="1">
        <w:r w:rsidRPr="00CC6FAE">
          <w:rPr>
            <w:rStyle w:val="Hiperligao"/>
            <w:rFonts w:ascii="Cambria" w:eastAsia="Cambria" w:hAnsi="Cambria" w:cs="Cambria"/>
            <w:b/>
            <w:bCs/>
            <w:color w:val="auto"/>
            <w:u w:val="none"/>
            <w:shd w:val="clear" w:color="auto" w:fill="FFFFFF"/>
            <w:lang w:val="fr-RE"/>
          </w:rPr>
          <w:t>Grenade</w:t>
        </w:r>
      </w:hyperlink>
      <w:r w:rsidRPr="00CC6FAE">
        <w:rPr>
          <w:rFonts w:ascii="Cambria" w:eastAsia="Cambria" w:hAnsi="Cambria" w:cs="Cambria"/>
          <w:shd w:val="clear" w:color="auto" w:fill="FFFFFF"/>
          <w:lang w:val="fr-RE"/>
        </w:rPr>
        <w:t xml:space="preserve"> en </w:t>
      </w:r>
      <w:r w:rsidRPr="00CC6FAE">
        <w:rPr>
          <w:rFonts w:ascii="Cambria" w:eastAsia="Cambria" w:hAnsi="Cambria" w:cs="Cambria"/>
          <w:b/>
          <w:bCs/>
          <w:shd w:val="clear" w:color="auto" w:fill="FFFFFF"/>
          <w:lang w:val="fr-RE"/>
        </w:rPr>
        <w:t>Andalousie</w:t>
      </w:r>
      <w:r w:rsidRPr="00CC6FAE">
        <w:rPr>
          <w:rFonts w:ascii="Cambria" w:eastAsia="Cambria" w:hAnsi="Cambria" w:cs="Cambria"/>
          <w:shd w:val="clear" w:color="auto" w:fill="FFFFFF"/>
          <w:lang w:val="fr-RE"/>
        </w:rPr>
        <w:t xml:space="preserve">, est un ensemble palatial constituant l'un des monuments majeurs de l'architecture islamique. </w:t>
      </w:r>
      <w:r w:rsidRPr="00CC6FAE">
        <w:rPr>
          <w:rFonts w:ascii="Cambria" w:eastAsia="Cambria" w:hAnsi="Cambria" w:cs="Cambria"/>
          <w:lang w:val="fr-RE"/>
        </w:rPr>
        <w:t xml:space="preserve">Il a été construit dans les siècles </w:t>
      </w:r>
      <w:r w:rsidRPr="00CC6FAE">
        <w:rPr>
          <w:rFonts w:ascii="Cambria" w:eastAsia="Cambria" w:hAnsi="Cambria" w:cs="Cambria"/>
          <w:b/>
          <w:bCs/>
          <w:lang w:val="fr-RE"/>
        </w:rPr>
        <w:t>XIII</w:t>
      </w:r>
      <w:r w:rsidRPr="00CC6FAE">
        <w:rPr>
          <w:rFonts w:ascii="Cambria" w:eastAsia="Cambria" w:hAnsi="Cambria" w:cs="Cambria"/>
          <w:lang w:val="fr-RE"/>
        </w:rPr>
        <w:t xml:space="preserve"> et </w:t>
      </w:r>
      <w:r w:rsidRPr="00CC6FAE">
        <w:rPr>
          <w:rFonts w:ascii="Cambria" w:eastAsia="Cambria" w:hAnsi="Cambria" w:cs="Cambria"/>
          <w:b/>
          <w:bCs/>
          <w:lang w:val="fr-RE"/>
        </w:rPr>
        <w:t>XIV</w:t>
      </w:r>
      <w:r w:rsidRPr="00CC6FAE">
        <w:rPr>
          <w:rFonts w:ascii="Cambria" w:eastAsia="Cambria" w:hAnsi="Cambria" w:cs="Cambria"/>
          <w:lang w:val="fr-RE"/>
        </w:rPr>
        <w:t xml:space="preserve"> entre </w:t>
      </w:r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>1248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 xml:space="preserve"> et </w:t>
      </w:r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>1354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 xml:space="preserve">, pendant l'occupation arabe dans la </w:t>
      </w:r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>Péninsule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 xml:space="preserve"> </w:t>
      </w:r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 xml:space="preserve">Ibérique 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>(«</w:t>
      </w:r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>Al-</w:t>
      </w:r>
      <w:proofErr w:type="spellStart"/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>Andalus</w:t>
      </w:r>
      <w:proofErr w:type="spellEnd"/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 xml:space="preserve">» 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>en arabe)</w:t>
      </w:r>
      <w:r w:rsidRPr="00CC6FAE">
        <w:rPr>
          <w:rFonts w:ascii="Cambria" w:eastAsia="Cambria" w:hAnsi="Cambria" w:cs="Cambria"/>
          <w:lang w:val="fr-RE"/>
        </w:rPr>
        <w:t xml:space="preserve">, dans les règnes de </w:t>
      </w:r>
      <w:r w:rsidRPr="00CC6FAE">
        <w:rPr>
          <w:rFonts w:ascii="Cambria" w:eastAsia="Cambria" w:hAnsi="Cambria" w:cs="Cambria"/>
          <w:b/>
          <w:bCs/>
          <w:i/>
          <w:iCs/>
          <w:lang w:val="fr-RE"/>
        </w:rPr>
        <w:t>Mohammed I</w:t>
      </w:r>
      <w:r w:rsidR="0F43B082" w:rsidRPr="00CC6FAE">
        <w:rPr>
          <w:rFonts w:ascii="Cambria" w:eastAsia="Cambria" w:hAnsi="Cambria" w:cs="Cambria"/>
          <w:b/>
          <w:bCs/>
          <w:i/>
          <w:iCs/>
          <w:color w:val="222222"/>
          <w:vertAlign w:val="superscript"/>
          <w:lang w:val="fr-RE"/>
        </w:rPr>
        <w:t>er</w:t>
      </w:r>
      <w:r w:rsidRPr="00CC6FAE">
        <w:rPr>
          <w:rFonts w:ascii="Cambria" w:eastAsia="Cambria" w:hAnsi="Cambria" w:cs="Cambria"/>
          <w:lang w:val="fr-RE"/>
        </w:rPr>
        <w:t xml:space="preserve"> et de leurs successeurs. La forteresse est appelé comme ça en raison de la barbe rouge de son premier roi (</w:t>
      </w:r>
      <w:r w:rsidRPr="00CC6FAE">
        <w:rPr>
          <w:rFonts w:ascii="Cambria" w:eastAsia="Cambria" w:hAnsi="Cambria" w:cs="Cambria"/>
          <w:b/>
          <w:bCs/>
          <w:i/>
          <w:iCs/>
          <w:lang w:val="fr-RE"/>
        </w:rPr>
        <w:t>Mohammed I</w:t>
      </w:r>
      <w:r w:rsidR="0F43B082" w:rsidRPr="00CC6FAE">
        <w:rPr>
          <w:rFonts w:ascii="Cambria" w:eastAsia="Cambria" w:hAnsi="Cambria" w:cs="Cambria"/>
          <w:b/>
          <w:bCs/>
          <w:i/>
          <w:iCs/>
          <w:color w:val="222222"/>
          <w:vertAlign w:val="superscript"/>
          <w:lang w:val="fr-RE"/>
        </w:rPr>
        <w:t>er</w:t>
      </w:r>
      <w:r w:rsidRPr="00CC6FAE">
        <w:rPr>
          <w:rFonts w:ascii="Cambria" w:eastAsia="Cambria" w:hAnsi="Cambria" w:cs="Cambria"/>
          <w:lang w:val="fr-RE"/>
        </w:rPr>
        <w:t xml:space="preserve">), qu’il se soit enfui  de  </w:t>
      </w:r>
      <w:r w:rsidRPr="00CC6FAE">
        <w:rPr>
          <w:rFonts w:ascii="Cambria" w:eastAsia="Cambria" w:hAnsi="Cambria" w:cs="Cambria"/>
          <w:b/>
          <w:bCs/>
          <w:i/>
          <w:iCs/>
          <w:lang w:val="fr-RE"/>
        </w:rPr>
        <w:t xml:space="preserve">Ferdinand III de </w:t>
      </w:r>
      <w:proofErr w:type="gramStart"/>
      <w:r w:rsidRPr="00CC6FAE">
        <w:rPr>
          <w:rFonts w:ascii="Cambria" w:eastAsia="Cambria" w:hAnsi="Cambria" w:cs="Cambria"/>
          <w:b/>
          <w:bCs/>
          <w:i/>
          <w:iCs/>
          <w:lang w:val="fr-RE"/>
        </w:rPr>
        <w:t>Castille</w:t>
      </w:r>
      <w:r w:rsidRPr="00CC6FAE">
        <w:rPr>
          <w:rFonts w:ascii="Cambria" w:eastAsia="Cambria" w:hAnsi="Cambria" w:cs="Cambria"/>
          <w:b/>
          <w:bCs/>
          <w:lang w:val="fr-RE"/>
        </w:rPr>
        <w:t xml:space="preserve"> </w:t>
      </w:r>
      <w:r w:rsidRPr="00CC6FAE">
        <w:rPr>
          <w:rFonts w:ascii="Cambria" w:eastAsia="Cambria" w:hAnsi="Cambria" w:cs="Cambria"/>
          <w:lang w:val="fr-RE"/>
        </w:rPr>
        <w:t>,</w:t>
      </w:r>
      <w:proofErr w:type="gramEnd"/>
      <w:r w:rsidRPr="00CC6FAE">
        <w:rPr>
          <w:rFonts w:ascii="Cambria" w:eastAsia="Cambria" w:hAnsi="Cambria" w:cs="Cambria"/>
          <w:lang w:val="fr-RE"/>
        </w:rPr>
        <w:t xml:space="preserve"> pour </w:t>
      </w:r>
      <w:r w:rsidRPr="00CC6FAE">
        <w:rPr>
          <w:rFonts w:ascii="Cambria" w:eastAsia="Cambria" w:hAnsi="Cambria" w:cs="Cambria"/>
          <w:b/>
          <w:bCs/>
          <w:lang w:val="fr-RE"/>
        </w:rPr>
        <w:t>Jaén</w:t>
      </w:r>
      <w:r w:rsidRPr="00CC6FAE">
        <w:rPr>
          <w:rFonts w:ascii="Cambria" w:eastAsia="Cambria" w:hAnsi="Cambria" w:cs="Cambria"/>
          <w:lang w:val="fr-RE"/>
        </w:rPr>
        <w:t xml:space="preserve"> en Espagne. À l'intérieur de leurs murs, dans </w:t>
      </w:r>
      <w:r w:rsidRPr="00CC6FAE">
        <w:rPr>
          <w:rFonts w:ascii="Cambria" w:eastAsia="Cambria" w:hAnsi="Cambria" w:cs="Cambria"/>
          <w:noProof/>
          <w:lang w:val="fr-RE"/>
        </w:rPr>
        <w:t>son</w:t>
      </w:r>
      <w:r w:rsidRPr="00CC6FAE">
        <w:rPr>
          <w:rFonts w:ascii="Cambria" w:eastAsia="Cambria" w:hAnsi="Cambria" w:cs="Cambria"/>
          <w:lang w:val="fr-RE"/>
        </w:rPr>
        <w:t xml:space="preserve"> enceinte fortifiée il a </w:t>
      </w:r>
      <w:r w:rsidRPr="00CC6FAE">
        <w:rPr>
          <w:rFonts w:ascii="Cambria" w:eastAsia="Cambria" w:hAnsi="Cambria" w:cs="Cambria"/>
          <w:b/>
          <w:bCs/>
          <w:color w:val="222222"/>
          <w:shd w:val="clear" w:color="auto" w:fill="FFFFFF"/>
          <w:lang w:val="fr-RE"/>
        </w:rPr>
        <w:t xml:space="preserve">le palais de </w:t>
      </w:r>
      <w:r w:rsidRPr="00CC6FAE">
        <w:rPr>
          <w:rFonts w:ascii="Cambria" w:eastAsia="Cambria" w:hAnsi="Cambria" w:cs="Cambria"/>
          <w:b/>
          <w:bCs/>
          <w:i/>
          <w:iCs/>
          <w:color w:val="222222"/>
          <w:shd w:val="clear" w:color="auto" w:fill="FFFFFF"/>
          <w:lang w:val="fr-RE"/>
        </w:rPr>
        <w:t xml:space="preserve">Charles Quint 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>(construit en 1527)</w:t>
      </w:r>
      <w:r w:rsidRPr="00CC6FAE">
        <w:rPr>
          <w:rFonts w:ascii="Cambria" w:eastAsia="Cambria" w:hAnsi="Cambria" w:cs="Cambria"/>
          <w:lang w:val="fr-RE"/>
        </w:rPr>
        <w:t xml:space="preserve">, </w:t>
      </w:r>
      <w:r w:rsidRPr="00CC6FAE">
        <w:rPr>
          <w:rFonts w:ascii="Cambria" w:eastAsia="Cambria" w:hAnsi="Cambria" w:cs="Cambria"/>
          <w:b/>
          <w:bCs/>
          <w:lang w:val="fr-RE"/>
        </w:rPr>
        <w:t>l'</w:t>
      </w:r>
      <w:proofErr w:type="spellStart"/>
      <w:r w:rsidRPr="00CC6FAE">
        <w:rPr>
          <w:rFonts w:ascii="Cambria" w:eastAsia="Cambria" w:hAnsi="Cambria" w:cs="Cambria"/>
          <w:b/>
          <w:bCs/>
          <w:lang w:val="fr-RE"/>
        </w:rPr>
        <w:t>Alcazaba</w:t>
      </w:r>
      <w:proofErr w:type="spellEnd"/>
      <w:r w:rsidRPr="00CC6FAE">
        <w:rPr>
          <w:rFonts w:ascii="Cambria" w:eastAsia="Cambria" w:hAnsi="Cambria" w:cs="Cambria"/>
          <w:lang w:val="fr-RE"/>
        </w:rPr>
        <w:t xml:space="preserve"> (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>la citadelle primitive</w:t>
      </w:r>
      <w:r w:rsidRPr="00CC6FAE">
        <w:rPr>
          <w:rFonts w:ascii="Cambria" w:eastAsia="Cambria" w:hAnsi="Cambria" w:cs="Cambria"/>
          <w:lang w:val="fr-RE"/>
        </w:rPr>
        <w:t xml:space="preserve">), </w:t>
      </w:r>
      <w:r w:rsidRPr="00CC6FAE">
        <w:rPr>
          <w:rFonts w:ascii="Cambria" w:eastAsia="Cambria" w:hAnsi="Cambria" w:cs="Cambria"/>
          <w:b/>
          <w:bCs/>
          <w:lang w:val="fr-RE"/>
        </w:rPr>
        <w:t>les Palais Nasrides</w:t>
      </w:r>
      <w:r w:rsidRPr="00CC6FAE">
        <w:rPr>
          <w:rFonts w:ascii="Cambria" w:eastAsia="Cambria" w:hAnsi="Cambria" w:cs="Cambria"/>
          <w:lang w:val="fr-RE"/>
        </w:rPr>
        <w:t xml:space="preserve"> (destinée à le cour de </w:t>
      </w:r>
      <w:proofErr w:type="spellStart"/>
      <w:r w:rsidRPr="00CC6FAE">
        <w:rPr>
          <w:rFonts w:ascii="Cambria" w:eastAsia="Cambria" w:hAnsi="Cambria" w:cs="Cambria"/>
          <w:lang w:val="fr-RE"/>
        </w:rPr>
        <w:t>Nazaris</w:t>
      </w:r>
      <w:proofErr w:type="spellEnd"/>
      <w:r w:rsidRPr="00CC6FAE">
        <w:rPr>
          <w:rFonts w:ascii="Cambria" w:eastAsia="Cambria" w:hAnsi="Cambria" w:cs="Cambria"/>
          <w:lang w:val="fr-RE"/>
        </w:rPr>
        <w:t xml:space="preserve"> et sont monarque), </w:t>
      </w:r>
      <w:r w:rsidRPr="00CC6FAE">
        <w:rPr>
          <w:rFonts w:ascii="Cambria" w:eastAsia="Cambria" w:hAnsi="Cambria" w:cs="Cambria"/>
          <w:b/>
          <w:bCs/>
          <w:lang w:val="fr-RE"/>
        </w:rPr>
        <w:t>le Généralife</w:t>
      </w:r>
      <w:r w:rsidRPr="00CC6FAE">
        <w:rPr>
          <w:rFonts w:ascii="Cambria" w:eastAsia="Cambria" w:hAnsi="Cambria" w:cs="Cambria"/>
          <w:lang w:val="fr-RE"/>
        </w:rPr>
        <w:t xml:space="preserve"> </w:t>
      </w:r>
      <w:r w:rsidRPr="00CC6FAE">
        <w:rPr>
          <w:rFonts w:ascii="Cambria" w:eastAsia="Cambria" w:hAnsi="Cambria" w:cs="Cambria"/>
          <w:b/>
          <w:bCs/>
          <w:lang w:val="fr-RE"/>
        </w:rPr>
        <w:t>et ses jardins</w:t>
      </w:r>
      <w:r w:rsidRPr="00CC6FAE">
        <w:rPr>
          <w:rFonts w:ascii="Cambria" w:eastAsia="Cambria" w:hAnsi="Cambria" w:cs="Cambria"/>
          <w:lang w:val="fr-RE"/>
        </w:rPr>
        <w:t xml:space="preserve"> </w:t>
      </w:r>
      <w:proofErr w:type="gramStart"/>
      <w:r w:rsidRPr="00CC6FAE">
        <w:rPr>
          <w:rFonts w:ascii="Cambria" w:eastAsia="Cambria" w:hAnsi="Cambria" w:cs="Cambria"/>
          <w:lang w:val="fr-RE"/>
        </w:rPr>
        <w:t>(</w:t>
      </w:r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> le</w:t>
      </w:r>
      <w:proofErr w:type="gramEnd"/>
      <w:r w:rsidRPr="00CC6FAE">
        <w:rPr>
          <w:rFonts w:ascii="Cambria" w:eastAsia="Cambria" w:hAnsi="Cambria" w:cs="Cambria"/>
          <w:color w:val="222222"/>
          <w:shd w:val="clear" w:color="auto" w:fill="FFFFFF"/>
          <w:lang w:val="fr-RE"/>
        </w:rPr>
        <w:t xml:space="preserve"> palais d'été des princes Nasrides</w:t>
      </w:r>
      <w:r w:rsidRPr="00CC6FAE">
        <w:rPr>
          <w:rFonts w:ascii="Cambria" w:eastAsia="Cambria" w:hAnsi="Cambria" w:cs="Cambria"/>
          <w:lang w:val="fr-RE"/>
        </w:rPr>
        <w:t>).</w:t>
      </w:r>
    </w:p>
    <w:p w14:paraId="41C8F396" w14:textId="77777777" w:rsidR="00B15591" w:rsidRPr="00CC6FAE" w:rsidRDefault="00B15591" w:rsidP="00B15591">
      <w:pPr>
        <w:jc w:val="center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335B97DB" wp14:editId="5BDD81AD">
            <wp:extent cx="5415148" cy="3040083"/>
            <wp:effectExtent l="0" t="0" r="0" b="8255"/>
            <wp:docPr id="2" name="Imagem 2" descr="Resultado de imagem para alhamb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m para alhambr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417" cy="304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3D3EC" w14:textId="77777777" w:rsidR="00EF3017" w:rsidRPr="00CC6FAE" w:rsidRDefault="00EF3017">
      <w:pPr>
        <w:rPr>
          <w:lang w:val="fr-RE"/>
        </w:rPr>
      </w:pPr>
    </w:p>
    <w:p w14:paraId="60061E4C" w14:textId="77777777" w:rsidR="00523674" w:rsidRPr="00CC6FAE" w:rsidRDefault="00523674">
      <w:pPr>
        <w:rPr>
          <w:lang w:val="fr-RE"/>
        </w:rPr>
      </w:pPr>
    </w:p>
    <w:p w14:paraId="381EDA75" w14:textId="4E8BAFEF" w:rsidR="0F43B082" w:rsidRPr="00CC6FAE" w:rsidRDefault="0F43B082" w:rsidP="0F43B082">
      <w:pPr>
        <w:rPr>
          <w:rFonts w:asciiTheme="majorHAnsi" w:hAnsiTheme="majorHAnsi" w:cs="Aharoni"/>
          <w:lang w:val="fr-RE"/>
        </w:rPr>
      </w:pPr>
      <w:r w:rsidRPr="00CC6FAE">
        <w:rPr>
          <w:rFonts w:asciiTheme="majorHAnsi" w:hAnsiTheme="majorHAnsi" w:cs="Aharoni"/>
          <w:lang w:val="fr-RE"/>
        </w:rPr>
        <w:t xml:space="preserve"> </w:t>
      </w:r>
      <w:proofErr w:type="gramStart"/>
      <w:r w:rsidRPr="00CC6FAE">
        <w:rPr>
          <w:rFonts w:ascii="Algerian" w:eastAsia="Algerian" w:hAnsi="Algerian" w:cs="Algerian"/>
          <w:b/>
          <w:bCs/>
          <w:color w:val="222222"/>
          <w:sz w:val="38"/>
          <w:szCs w:val="38"/>
          <w:lang w:val="fr-RE"/>
        </w:rPr>
        <w:t>le</w:t>
      </w:r>
      <w:proofErr w:type="gramEnd"/>
      <w:r w:rsidRPr="00CC6FAE">
        <w:rPr>
          <w:rFonts w:ascii="Algerian" w:eastAsia="Algerian" w:hAnsi="Algerian" w:cs="Algerian"/>
          <w:b/>
          <w:bCs/>
          <w:color w:val="222222"/>
          <w:sz w:val="38"/>
          <w:szCs w:val="38"/>
          <w:lang w:val="fr-RE"/>
        </w:rPr>
        <w:t xml:space="preserve"> palais de </w:t>
      </w:r>
      <w:r w:rsidRPr="00CC6FAE">
        <w:rPr>
          <w:rFonts w:ascii="Algerian" w:eastAsia="Algerian" w:hAnsi="Algerian" w:cs="Algerian"/>
          <w:b/>
          <w:bCs/>
          <w:i/>
          <w:iCs/>
          <w:color w:val="222222"/>
          <w:sz w:val="38"/>
          <w:szCs w:val="38"/>
          <w:lang w:val="fr-RE"/>
        </w:rPr>
        <w:t>Charles Quint</w:t>
      </w:r>
    </w:p>
    <w:p w14:paraId="46385114" w14:textId="1E202AEA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2CCF5553" wp14:editId="6CAA7566">
            <wp:extent cx="2588325" cy="1724025"/>
            <wp:effectExtent l="0" t="0" r="0" b="0"/>
            <wp:docPr id="136809979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32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FAE">
        <w:rPr>
          <w:noProof/>
          <w:lang w:val="fr-RE" w:eastAsia="pt-PT"/>
        </w:rPr>
        <w:drawing>
          <wp:inline distT="0" distB="0" distL="0" distR="0" wp14:anchorId="12BC657D" wp14:editId="4F3B8E65">
            <wp:extent cx="2574024" cy="1714500"/>
            <wp:effectExtent l="0" t="0" r="0" b="0"/>
            <wp:docPr id="17957969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024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F3DEF" w14:textId="2AFA99A3" w:rsidR="0F43B082" w:rsidRPr="00CC6FAE" w:rsidRDefault="0F43B082" w:rsidP="0F43B082">
      <w:pPr>
        <w:jc w:val="both"/>
        <w:rPr>
          <w:lang w:val="fr-RE"/>
        </w:rPr>
      </w:pPr>
      <w:r w:rsidRPr="00CC6FAE">
        <w:rPr>
          <w:rFonts w:ascii="Cambria" w:eastAsia="Cambria" w:hAnsi="Cambria" w:cs="Cambria"/>
          <w:b/>
          <w:bCs/>
          <w:lang w:val="fr-RE"/>
        </w:rPr>
        <w:t xml:space="preserve">Le Palais de </w:t>
      </w:r>
      <w:r w:rsidRPr="00CC6FAE">
        <w:rPr>
          <w:rFonts w:ascii="Cambria" w:eastAsia="Cambria" w:hAnsi="Cambria" w:cs="Cambria"/>
          <w:b/>
          <w:bCs/>
          <w:i/>
          <w:iCs/>
          <w:lang w:val="fr-RE"/>
        </w:rPr>
        <w:t>Charles Quint de Grenade</w:t>
      </w:r>
      <w:r w:rsidRPr="00CC6FAE">
        <w:rPr>
          <w:rFonts w:ascii="Cambria" w:eastAsia="Cambria" w:hAnsi="Cambria" w:cs="Cambria"/>
          <w:lang w:val="fr-RE"/>
        </w:rPr>
        <w:t xml:space="preserve"> </w:t>
      </w:r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 xml:space="preserve">(connu aussi sous le nom de </w:t>
      </w:r>
      <w:r w:rsidRPr="00CC6FAE">
        <w:rPr>
          <w:rFonts w:ascii="Cambria" w:eastAsia="Cambria" w:hAnsi="Cambria" w:cs="Cambria"/>
          <w:b/>
          <w:bCs/>
          <w:i/>
          <w:iCs/>
          <w:color w:val="222222"/>
          <w:sz w:val="21"/>
          <w:szCs w:val="21"/>
          <w:lang w:val="fr-RE"/>
        </w:rPr>
        <w:t>Charles I</w:t>
      </w:r>
      <w:r w:rsidRPr="00CC6FAE">
        <w:rPr>
          <w:rFonts w:ascii="Cambria" w:eastAsia="Cambria" w:hAnsi="Cambria" w:cs="Cambria"/>
          <w:b/>
          <w:bCs/>
          <w:i/>
          <w:iCs/>
          <w:color w:val="222222"/>
          <w:vertAlign w:val="superscript"/>
          <w:lang w:val="fr-RE"/>
        </w:rPr>
        <w:t>er</w:t>
      </w:r>
      <w:r w:rsidRPr="00CC6FAE">
        <w:rPr>
          <w:rFonts w:ascii="Cambria" w:eastAsia="Cambria" w:hAnsi="Cambria" w:cs="Cambria"/>
          <w:b/>
          <w:bCs/>
          <w:i/>
          <w:iCs/>
          <w:color w:val="222222"/>
          <w:sz w:val="21"/>
          <w:szCs w:val="21"/>
          <w:lang w:val="fr-RE"/>
        </w:rPr>
        <w:t xml:space="preserve"> d'Espagne</w:t>
      </w:r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 xml:space="preserve">) </w:t>
      </w:r>
      <w:r w:rsidRPr="00CC6FAE">
        <w:rPr>
          <w:rFonts w:ascii="Cambria" w:eastAsia="Cambria" w:hAnsi="Cambria" w:cs="Cambria"/>
          <w:lang w:val="fr-RE"/>
        </w:rPr>
        <w:t xml:space="preserve">est un bâtiment de style </w:t>
      </w:r>
      <w:r w:rsidRPr="00CC6FAE">
        <w:rPr>
          <w:rFonts w:ascii="Cambria" w:eastAsia="Cambria" w:hAnsi="Cambria" w:cs="Cambria"/>
          <w:b/>
          <w:bCs/>
          <w:lang w:val="fr-RE"/>
        </w:rPr>
        <w:t>renaissance</w:t>
      </w:r>
      <w:r w:rsidRPr="00CC6FAE">
        <w:rPr>
          <w:rFonts w:ascii="Cambria" w:eastAsia="Cambria" w:hAnsi="Cambria" w:cs="Cambria"/>
          <w:lang w:val="fr-RE"/>
        </w:rPr>
        <w:t xml:space="preserve"> Situé sur la colline de l'</w:t>
      </w:r>
      <w:r w:rsidRPr="00CC6FAE">
        <w:rPr>
          <w:rFonts w:ascii="Cambria" w:eastAsia="Cambria" w:hAnsi="Cambria" w:cs="Cambria"/>
          <w:b/>
          <w:bCs/>
          <w:lang w:val="fr-RE"/>
        </w:rPr>
        <w:t>Alhambra</w:t>
      </w:r>
      <w:r w:rsidRPr="00CC6FAE">
        <w:rPr>
          <w:rFonts w:ascii="Cambria" w:eastAsia="Cambria" w:hAnsi="Cambria" w:cs="Cambria"/>
          <w:lang w:val="fr-RE"/>
        </w:rPr>
        <w:t>,</w:t>
      </w:r>
      <w:r w:rsidRPr="00CC6FAE">
        <w:rPr>
          <w:rFonts w:ascii="Cambria" w:eastAsia="Cambria" w:hAnsi="Cambria" w:cs="Cambria"/>
          <w:b/>
          <w:bCs/>
          <w:lang w:val="fr-RE"/>
        </w:rPr>
        <w:t xml:space="preserve"> </w:t>
      </w:r>
      <w:r w:rsidRPr="00CC6FAE">
        <w:rPr>
          <w:rFonts w:ascii="Cambria" w:eastAsia="Cambria" w:hAnsi="Cambria" w:cs="Cambria"/>
          <w:lang w:val="fr-RE"/>
        </w:rPr>
        <w:t>Il s'agit d'une commande de l'</w:t>
      </w:r>
      <w:r w:rsidRPr="00CC6FAE">
        <w:rPr>
          <w:rFonts w:ascii="Cambria" w:eastAsia="Cambria" w:hAnsi="Cambria" w:cs="Cambria"/>
          <w:b/>
          <w:bCs/>
          <w:lang w:val="fr-RE"/>
        </w:rPr>
        <w:t xml:space="preserve">Empereur </w:t>
      </w:r>
      <w:r w:rsidRPr="00CC6FAE">
        <w:rPr>
          <w:rFonts w:ascii="Cambria" w:eastAsia="Cambria" w:hAnsi="Cambria" w:cs="Cambria"/>
          <w:b/>
          <w:bCs/>
          <w:i/>
          <w:iCs/>
          <w:color w:val="222222"/>
          <w:sz w:val="21"/>
          <w:szCs w:val="21"/>
          <w:lang w:val="fr-RE"/>
        </w:rPr>
        <w:t>Charles de Habsbourg</w:t>
      </w:r>
      <w:r w:rsidRPr="00CC6FAE">
        <w:rPr>
          <w:rFonts w:ascii="Cambria" w:eastAsia="Cambria" w:hAnsi="Cambria" w:cs="Cambria"/>
          <w:lang w:val="fr-RE"/>
        </w:rPr>
        <w:t xml:space="preserve"> qui voulait y établir sa résidence grenadienne avec l'intention </w:t>
      </w:r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>d'y avoir une résidence permanente à la mesure de son rang.</w:t>
      </w:r>
    </w:p>
    <w:p w14:paraId="7A7E961D" w14:textId="191B8739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088BDBE5" wp14:editId="5C4F89A7">
            <wp:extent cx="5181600" cy="3368132"/>
            <wp:effectExtent l="0" t="0" r="0" b="0"/>
            <wp:docPr id="159925687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3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36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5FBB2" w14:textId="4D6DD0D3" w:rsidR="0F43B082" w:rsidRPr="00CC6FAE" w:rsidRDefault="0F43B082">
      <w:pPr>
        <w:rPr>
          <w:lang w:val="fr-RE"/>
        </w:rPr>
      </w:pPr>
      <w:r w:rsidRPr="00CC6FAE">
        <w:rPr>
          <w:lang w:val="fr-RE"/>
        </w:rPr>
        <w:br w:type="page"/>
      </w:r>
    </w:p>
    <w:p w14:paraId="2DD19547" w14:textId="513B7E65" w:rsidR="0F43B082" w:rsidRPr="00CC6FAE" w:rsidRDefault="0F43B082" w:rsidP="0F43B082">
      <w:pPr>
        <w:rPr>
          <w:rFonts w:ascii="Algerian" w:eastAsia="Algerian" w:hAnsi="Algerian" w:cs="Algerian"/>
          <w:color w:val="222222"/>
          <w:sz w:val="38"/>
          <w:szCs w:val="38"/>
          <w:lang w:val="fr-RE"/>
        </w:rPr>
      </w:pPr>
      <w:r w:rsidRPr="00CC6FAE">
        <w:rPr>
          <w:rFonts w:ascii="Algerian" w:eastAsia="Algerian" w:hAnsi="Algerian" w:cs="Algerian"/>
          <w:b/>
          <w:bCs/>
          <w:sz w:val="38"/>
          <w:szCs w:val="38"/>
          <w:lang w:val="fr-RE"/>
        </w:rPr>
        <w:lastRenderedPageBreak/>
        <w:t>Les Palais Nasrides</w:t>
      </w:r>
    </w:p>
    <w:p w14:paraId="25E9E3B8" w14:textId="79E5AE08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7C88143D" wp14:editId="3F3001D2">
            <wp:extent cx="2377587" cy="1575151"/>
            <wp:effectExtent l="0" t="0" r="0" b="0"/>
            <wp:docPr id="12156991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587" cy="157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FAE">
        <w:rPr>
          <w:noProof/>
          <w:lang w:val="fr-RE" w:eastAsia="pt-PT"/>
        </w:rPr>
        <w:drawing>
          <wp:inline distT="0" distB="0" distL="0" distR="0" wp14:anchorId="17C28E8C" wp14:editId="02826EA6">
            <wp:extent cx="2814249" cy="1581150"/>
            <wp:effectExtent l="0" t="0" r="0" b="0"/>
            <wp:docPr id="21106295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249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2A07" w14:textId="0EFA7734" w:rsidR="0F43B082" w:rsidRPr="00CC6FAE" w:rsidRDefault="0F43B082" w:rsidP="0F43B082">
      <w:pPr>
        <w:jc w:val="both"/>
        <w:rPr>
          <w:rFonts w:ascii="Cambria" w:eastAsia="Cambria" w:hAnsi="Cambria" w:cs="Cambria"/>
          <w:lang w:val="fr-RE"/>
        </w:rPr>
      </w:pPr>
      <w:r w:rsidRPr="00CC6FAE">
        <w:rPr>
          <w:rFonts w:ascii="Cambria" w:eastAsia="Cambria" w:hAnsi="Cambria" w:cs="Cambria"/>
          <w:b/>
          <w:bCs/>
          <w:lang w:val="fr-RE"/>
        </w:rPr>
        <w:t>Les Palais Nasrides</w:t>
      </w:r>
      <w:r w:rsidRPr="00CC6FAE">
        <w:rPr>
          <w:rFonts w:ascii="Cambria" w:eastAsia="Cambria" w:hAnsi="Cambria" w:cs="Cambria"/>
          <w:lang w:val="fr-RE"/>
        </w:rPr>
        <w:t xml:space="preserve"> constituent un ensemble palatin destiné à la vie de cour des </w:t>
      </w:r>
      <w:proofErr w:type="spellStart"/>
      <w:r w:rsidRPr="00CC6FAE">
        <w:rPr>
          <w:rFonts w:ascii="Cambria" w:eastAsia="Cambria" w:hAnsi="Cambria" w:cs="Cambria"/>
          <w:b/>
          <w:bCs/>
          <w:lang w:val="fr-RE"/>
        </w:rPr>
        <w:t>Nazaris</w:t>
      </w:r>
      <w:proofErr w:type="spellEnd"/>
      <w:r w:rsidRPr="00CC6FAE">
        <w:rPr>
          <w:rFonts w:ascii="Cambria" w:eastAsia="Cambria" w:hAnsi="Cambria" w:cs="Cambria"/>
          <w:lang w:val="fr-RE"/>
        </w:rPr>
        <w:t>, à l'intérieur de l'</w:t>
      </w:r>
      <w:r w:rsidRPr="00CC6FAE">
        <w:rPr>
          <w:rFonts w:ascii="Cambria" w:eastAsia="Cambria" w:hAnsi="Cambria" w:cs="Cambria"/>
          <w:b/>
          <w:bCs/>
          <w:lang w:val="fr-RE"/>
        </w:rPr>
        <w:t>Alhambra de Grenade</w:t>
      </w:r>
      <w:r w:rsidRPr="00CC6FAE">
        <w:rPr>
          <w:rFonts w:ascii="Cambria" w:eastAsia="Cambria" w:hAnsi="Cambria" w:cs="Cambria"/>
          <w:lang w:val="fr-RE"/>
        </w:rPr>
        <w:t>, en</w:t>
      </w:r>
      <w:r w:rsidRPr="00CC6FAE">
        <w:rPr>
          <w:rFonts w:ascii="Cambria" w:eastAsia="Cambria" w:hAnsi="Cambria" w:cs="Cambria"/>
          <w:b/>
          <w:bCs/>
          <w:lang w:val="fr-RE"/>
        </w:rPr>
        <w:t xml:space="preserve"> Andalousie</w:t>
      </w:r>
      <w:r w:rsidRPr="00CC6FAE">
        <w:rPr>
          <w:rFonts w:ascii="Cambria" w:eastAsia="Cambria" w:hAnsi="Cambria" w:cs="Cambria"/>
          <w:lang w:val="fr-RE"/>
        </w:rPr>
        <w:t xml:space="preserve">. </w:t>
      </w:r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 xml:space="preserve">Dans leur forme actuelle, on peut distinguer trois zones d'ouest en est: le </w:t>
      </w:r>
      <w:proofErr w:type="spellStart"/>
      <w:r w:rsidRPr="00CC6FAE">
        <w:rPr>
          <w:rFonts w:ascii="Cambria" w:eastAsia="Cambria" w:hAnsi="Cambria" w:cs="Cambria"/>
          <w:b/>
          <w:bCs/>
          <w:color w:val="222222"/>
          <w:sz w:val="21"/>
          <w:szCs w:val="21"/>
          <w:lang w:val="fr-RE"/>
        </w:rPr>
        <w:t>Mexuar</w:t>
      </w:r>
      <w:proofErr w:type="spellEnd"/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 xml:space="preserve">, le </w:t>
      </w:r>
      <w:r w:rsidRPr="00CC6FAE">
        <w:rPr>
          <w:rFonts w:ascii="Cambria" w:eastAsia="Cambria" w:hAnsi="Cambria" w:cs="Cambria"/>
          <w:b/>
          <w:bCs/>
          <w:color w:val="222222"/>
          <w:sz w:val="21"/>
          <w:szCs w:val="21"/>
          <w:lang w:val="fr-RE"/>
        </w:rPr>
        <w:t xml:space="preserve">palais de </w:t>
      </w:r>
      <w:proofErr w:type="spellStart"/>
      <w:r w:rsidRPr="00CC6FAE">
        <w:rPr>
          <w:rFonts w:ascii="Cambria" w:eastAsia="Cambria" w:hAnsi="Cambria" w:cs="Cambria"/>
          <w:b/>
          <w:bCs/>
          <w:color w:val="222222"/>
          <w:sz w:val="21"/>
          <w:szCs w:val="21"/>
          <w:lang w:val="fr-RE"/>
        </w:rPr>
        <w:t>Comare</w:t>
      </w:r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>s</w:t>
      </w:r>
      <w:proofErr w:type="spellEnd"/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 xml:space="preserve"> et les </w:t>
      </w:r>
      <w:r w:rsidRPr="00CC6FAE">
        <w:rPr>
          <w:rFonts w:ascii="Cambria" w:eastAsia="Cambria" w:hAnsi="Cambria" w:cs="Cambria"/>
          <w:b/>
          <w:bCs/>
          <w:color w:val="222222"/>
          <w:sz w:val="21"/>
          <w:szCs w:val="21"/>
          <w:lang w:val="fr-RE"/>
        </w:rPr>
        <w:t>palais des Lions</w:t>
      </w:r>
      <w:r w:rsidRPr="00CC6FAE">
        <w:rPr>
          <w:rFonts w:ascii="Cambria" w:eastAsia="Cambria" w:hAnsi="Cambria" w:cs="Cambria"/>
          <w:color w:val="222222"/>
          <w:sz w:val="21"/>
          <w:szCs w:val="21"/>
          <w:lang w:val="fr-RE"/>
        </w:rPr>
        <w:t>.</w:t>
      </w:r>
    </w:p>
    <w:p w14:paraId="3B18BBB6" w14:textId="71A1079B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7B93CE62" wp14:editId="4F51EF2A">
            <wp:extent cx="1865897" cy="1183389"/>
            <wp:effectExtent l="0" t="0" r="0" b="0"/>
            <wp:docPr id="192713906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7"/>
                    <a:stretch>
                      <a:fillRect/>
                    </a:stretch>
                  </pic:blipFill>
                  <pic:spPr>
                    <a:xfrm>
                      <a:off x="0" y="0"/>
                      <a:ext cx="1865897" cy="1183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FAE">
        <w:rPr>
          <w:noProof/>
          <w:lang w:val="fr-RE" w:eastAsia="pt-PT"/>
        </w:rPr>
        <w:drawing>
          <wp:inline distT="0" distB="0" distL="0" distR="0" wp14:anchorId="5F2792E4" wp14:editId="0BE85882">
            <wp:extent cx="1004384" cy="1194959"/>
            <wp:effectExtent l="0" t="0" r="0" b="0"/>
            <wp:docPr id="179245467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384" cy="119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6FAE">
        <w:rPr>
          <w:noProof/>
          <w:lang w:val="fr-RE" w:eastAsia="pt-PT"/>
        </w:rPr>
        <w:drawing>
          <wp:inline distT="0" distB="0" distL="0" distR="0" wp14:anchorId="7744E953" wp14:editId="5E80C803">
            <wp:extent cx="2276721" cy="1185792"/>
            <wp:effectExtent l="0" t="0" r="0" b="0"/>
            <wp:docPr id="5192131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721" cy="118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1CD4E" w14:textId="38422EDD" w:rsidR="0F43B082" w:rsidRPr="00CC6FAE" w:rsidRDefault="0F43B082" w:rsidP="0F43B082">
      <w:pPr>
        <w:jc w:val="both"/>
        <w:rPr>
          <w:rFonts w:ascii="Cambria" w:eastAsia="Cambria" w:hAnsi="Cambria" w:cs="Cambria"/>
          <w:color w:val="222222"/>
          <w:sz w:val="21"/>
          <w:szCs w:val="21"/>
          <w:lang w:val="fr-RE"/>
        </w:rPr>
      </w:pPr>
    </w:p>
    <w:p w14:paraId="49E09D31" w14:textId="181A90ED" w:rsidR="0F43B082" w:rsidRPr="00CC6FAE" w:rsidRDefault="0F43B082" w:rsidP="0F43B082">
      <w:pPr>
        <w:jc w:val="both"/>
        <w:rPr>
          <w:rFonts w:ascii="Cambria" w:eastAsia="Cambria" w:hAnsi="Cambria" w:cs="Cambria"/>
          <w:color w:val="222222"/>
          <w:sz w:val="21"/>
          <w:szCs w:val="21"/>
          <w:lang w:val="fr-RE"/>
        </w:rPr>
      </w:pPr>
    </w:p>
    <w:p w14:paraId="72FD496E" w14:textId="15D27BD0" w:rsidR="0F43B082" w:rsidRPr="00CC6FAE" w:rsidRDefault="0F43B082" w:rsidP="0F43B082">
      <w:pPr>
        <w:jc w:val="both"/>
        <w:rPr>
          <w:rFonts w:ascii="Algerian" w:eastAsia="Algerian" w:hAnsi="Algerian" w:cs="Algerian"/>
          <w:b/>
          <w:bCs/>
          <w:sz w:val="38"/>
          <w:szCs w:val="38"/>
          <w:lang w:val="fr-RE"/>
        </w:rPr>
      </w:pPr>
      <w:r w:rsidRPr="00CC6FAE">
        <w:rPr>
          <w:rFonts w:ascii="Algerian" w:eastAsia="Algerian" w:hAnsi="Algerian" w:cs="Algerian"/>
          <w:b/>
          <w:bCs/>
          <w:sz w:val="38"/>
          <w:szCs w:val="38"/>
          <w:lang w:val="fr-RE"/>
        </w:rPr>
        <w:t>L'</w:t>
      </w:r>
      <w:proofErr w:type="spellStart"/>
      <w:r w:rsidRPr="00CC6FAE">
        <w:rPr>
          <w:rFonts w:ascii="Algerian" w:eastAsia="Algerian" w:hAnsi="Algerian" w:cs="Algerian"/>
          <w:b/>
          <w:bCs/>
          <w:sz w:val="38"/>
          <w:szCs w:val="38"/>
          <w:lang w:val="fr-RE"/>
        </w:rPr>
        <w:t>Albaicín</w:t>
      </w:r>
      <w:proofErr w:type="spellEnd"/>
      <w:r w:rsidRPr="00CC6FAE">
        <w:rPr>
          <w:noProof/>
          <w:lang w:val="fr-RE" w:eastAsia="pt-PT"/>
        </w:rPr>
        <w:drawing>
          <wp:inline distT="0" distB="0" distL="0" distR="0" wp14:anchorId="4EA94E0B" wp14:editId="0A005B9E">
            <wp:extent cx="5391152" cy="3057525"/>
            <wp:effectExtent l="0" t="0" r="0" b="0"/>
            <wp:docPr id="160314160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2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F396B" w14:textId="0580CACF" w:rsidR="0F43B082" w:rsidRPr="00CC6FAE" w:rsidRDefault="0F43B082" w:rsidP="0F43B082">
      <w:pPr>
        <w:jc w:val="both"/>
        <w:rPr>
          <w:lang w:val="fr-RE"/>
        </w:rPr>
      </w:pPr>
      <w:r w:rsidRPr="00CC6FAE">
        <w:rPr>
          <w:rFonts w:ascii="Cambria" w:eastAsia="Cambria" w:hAnsi="Cambria" w:cs="Cambria"/>
          <w:sz w:val="21"/>
          <w:szCs w:val="21"/>
          <w:lang w:val="fr-RE"/>
        </w:rPr>
        <w:t>L'</w:t>
      </w:r>
      <w:proofErr w:type="spellStart"/>
      <w:r w:rsidRPr="00CC6FAE">
        <w:rPr>
          <w:rFonts w:ascii="Cambria" w:eastAsia="Cambria" w:hAnsi="Cambria" w:cs="Cambria"/>
          <w:b/>
          <w:bCs/>
          <w:sz w:val="21"/>
          <w:szCs w:val="21"/>
          <w:lang w:val="fr-RE"/>
        </w:rPr>
        <w:t>Albaicín</w:t>
      </w:r>
      <w:proofErr w:type="spellEnd"/>
      <w:r w:rsidRPr="00CC6FAE">
        <w:rPr>
          <w:rFonts w:ascii="Cambria" w:eastAsia="Cambria" w:hAnsi="Cambria" w:cs="Cambria"/>
          <w:sz w:val="21"/>
          <w:szCs w:val="21"/>
          <w:lang w:val="fr-RE"/>
        </w:rPr>
        <w:t xml:space="preserve"> ou </w:t>
      </w:r>
      <w:proofErr w:type="spellStart"/>
      <w:r w:rsidRPr="00CC6FAE">
        <w:rPr>
          <w:rFonts w:ascii="Cambria" w:eastAsia="Cambria" w:hAnsi="Cambria" w:cs="Cambria"/>
          <w:b/>
          <w:bCs/>
          <w:sz w:val="21"/>
          <w:szCs w:val="21"/>
          <w:lang w:val="fr-RE"/>
        </w:rPr>
        <w:t>Albayzín</w:t>
      </w:r>
      <w:proofErr w:type="spellEnd"/>
      <w:r w:rsidRPr="00CC6FAE">
        <w:rPr>
          <w:rFonts w:ascii="Cambria" w:eastAsia="Cambria" w:hAnsi="Cambria" w:cs="Cambria"/>
          <w:sz w:val="21"/>
          <w:szCs w:val="21"/>
          <w:lang w:val="fr-RE"/>
        </w:rPr>
        <w:t xml:space="preserve"> est un quartier bâti sur une colline de</w:t>
      </w:r>
      <w:r w:rsidRPr="00CC6FAE">
        <w:rPr>
          <w:rFonts w:ascii="Cambria" w:eastAsia="Cambria" w:hAnsi="Cambria" w:cs="Cambria"/>
          <w:b/>
          <w:bCs/>
          <w:sz w:val="21"/>
          <w:szCs w:val="21"/>
          <w:lang w:val="fr-RE"/>
        </w:rPr>
        <w:t xml:space="preserve"> Grenade, en Espagne</w:t>
      </w:r>
      <w:r w:rsidRPr="00CC6FAE">
        <w:rPr>
          <w:rFonts w:ascii="Cambria" w:eastAsia="Cambria" w:hAnsi="Cambria" w:cs="Cambria"/>
          <w:sz w:val="21"/>
          <w:szCs w:val="21"/>
          <w:lang w:val="fr-RE"/>
        </w:rPr>
        <w:t>, qui hébergeait le noyau primitif de la cité antique d’</w:t>
      </w:r>
      <w:r w:rsidRPr="00CC6FAE">
        <w:rPr>
          <w:rFonts w:ascii="Cambria" w:eastAsia="Cambria" w:hAnsi="Cambria" w:cs="Cambria"/>
          <w:b/>
          <w:bCs/>
          <w:sz w:val="21"/>
          <w:szCs w:val="21"/>
          <w:lang w:val="fr-RE"/>
        </w:rPr>
        <w:t>Elvira</w:t>
      </w:r>
      <w:r w:rsidRPr="00CC6FAE">
        <w:rPr>
          <w:rFonts w:ascii="Cambria" w:eastAsia="Cambria" w:hAnsi="Cambria" w:cs="Cambria"/>
          <w:sz w:val="21"/>
          <w:szCs w:val="21"/>
          <w:lang w:val="fr-RE"/>
        </w:rPr>
        <w:t xml:space="preserve">. Son aspect fait de maisons blanches et </w:t>
      </w:r>
      <w:r w:rsidRPr="00CC6FAE">
        <w:rPr>
          <w:rFonts w:ascii="Cambria" w:eastAsia="Cambria" w:hAnsi="Cambria" w:cs="Cambria"/>
          <w:sz w:val="21"/>
          <w:szCs w:val="21"/>
          <w:lang w:val="fr-RE"/>
        </w:rPr>
        <w:lastRenderedPageBreak/>
        <w:t>de rues étroites, peu propices à la circulation automobile, a peu changé depuis les temps mauresques.</w:t>
      </w:r>
    </w:p>
    <w:p w14:paraId="0B404FFF" w14:textId="67F9CBF0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622328D1" wp14:editId="3D32C4F3">
            <wp:extent cx="5334000" cy="2989262"/>
            <wp:effectExtent l="0" t="0" r="0" b="0"/>
            <wp:docPr id="11787685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98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CA8EB" w14:textId="5CB195B7" w:rsidR="0F43B082" w:rsidRPr="00CC6FAE" w:rsidRDefault="0F43B082" w:rsidP="0F43B082">
      <w:pPr>
        <w:jc w:val="both"/>
        <w:rPr>
          <w:rFonts w:ascii="Cambria" w:eastAsia="Cambria" w:hAnsi="Cambria" w:cs="Cambria"/>
          <w:sz w:val="21"/>
          <w:szCs w:val="21"/>
          <w:lang w:val="fr-RE"/>
        </w:rPr>
      </w:pPr>
    </w:p>
    <w:p w14:paraId="0EC93BC4" w14:textId="7A5B8243" w:rsidR="0F43B082" w:rsidRPr="00CC6FAE" w:rsidRDefault="0F43B082" w:rsidP="0F43B082">
      <w:pPr>
        <w:jc w:val="both"/>
        <w:rPr>
          <w:rFonts w:ascii="Algerian" w:eastAsia="Algerian" w:hAnsi="Algerian" w:cs="Algerian"/>
          <w:b/>
          <w:bCs/>
          <w:sz w:val="38"/>
          <w:szCs w:val="38"/>
          <w:lang w:val="fr-RE"/>
        </w:rPr>
      </w:pPr>
      <w:r w:rsidRPr="00CC6FAE">
        <w:rPr>
          <w:rFonts w:ascii="Algerian" w:eastAsia="Algerian" w:hAnsi="Algerian" w:cs="Algerian"/>
          <w:b/>
          <w:bCs/>
          <w:sz w:val="38"/>
          <w:szCs w:val="38"/>
          <w:lang w:val="fr-RE"/>
        </w:rPr>
        <w:t>Généralife et ses jardins</w:t>
      </w:r>
    </w:p>
    <w:p w14:paraId="7E81FF4C" w14:textId="559E6CEE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drawing>
          <wp:inline distT="0" distB="0" distL="0" distR="0" wp14:anchorId="2FC5381C" wp14:editId="7320C191">
            <wp:extent cx="5324475" cy="2750979"/>
            <wp:effectExtent l="0" t="0" r="0" b="0"/>
            <wp:docPr id="88376991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75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23590" w14:textId="7EF684C1" w:rsidR="0F43B082" w:rsidRPr="00CC6FAE" w:rsidRDefault="0F43B082" w:rsidP="0F43B082">
      <w:pPr>
        <w:jc w:val="both"/>
        <w:rPr>
          <w:lang w:val="fr-RE"/>
        </w:rPr>
      </w:pPr>
      <w:r w:rsidRPr="00CC6FAE">
        <w:rPr>
          <w:rFonts w:ascii="Calibri" w:eastAsia="Calibri" w:hAnsi="Calibri" w:cs="Calibri"/>
          <w:lang w:val="fr-RE"/>
        </w:rPr>
        <w:t xml:space="preserve">Le </w:t>
      </w:r>
      <w:r w:rsidRPr="00CC6FAE">
        <w:rPr>
          <w:rFonts w:ascii="Calibri" w:eastAsia="Calibri" w:hAnsi="Calibri" w:cs="Calibri"/>
          <w:b/>
          <w:bCs/>
          <w:lang w:val="fr-RE"/>
        </w:rPr>
        <w:t>Généralife</w:t>
      </w:r>
      <w:r w:rsidRPr="00CC6FAE">
        <w:rPr>
          <w:rFonts w:ascii="Calibri" w:eastAsia="Calibri" w:hAnsi="Calibri" w:cs="Calibri"/>
          <w:lang w:val="fr-RE"/>
        </w:rPr>
        <w:t xml:space="preserve"> ou </w:t>
      </w:r>
      <w:proofErr w:type="spellStart"/>
      <w:r w:rsidRPr="00CC6FAE">
        <w:rPr>
          <w:rFonts w:ascii="Calibri" w:eastAsia="Calibri" w:hAnsi="Calibri" w:cs="Calibri"/>
          <w:b/>
          <w:bCs/>
          <w:lang w:val="fr-RE"/>
        </w:rPr>
        <w:t>Jannat</w:t>
      </w:r>
      <w:proofErr w:type="spellEnd"/>
      <w:r w:rsidRPr="00CC6FAE">
        <w:rPr>
          <w:rFonts w:ascii="Calibri" w:eastAsia="Calibri" w:hAnsi="Calibri" w:cs="Calibri"/>
          <w:b/>
          <w:bCs/>
          <w:lang w:val="fr-RE"/>
        </w:rPr>
        <w:t xml:space="preserve"> al-Arif</w:t>
      </w:r>
      <w:r w:rsidRPr="00CC6FAE">
        <w:rPr>
          <w:rFonts w:ascii="Calibri" w:eastAsia="Calibri" w:hAnsi="Calibri" w:cs="Calibri"/>
          <w:lang w:val="fr-RE"/>
        </w:rPr>
        <w:t xml:space="preserve"> est le palais d'été des princes Nasrides dans l'</w:t>
      </w:r>
      <w:r w:rsidRPr="00CC6FAE">
        <w:rPr>
          <w:rFonts w:ascii="Calibri" w:eastAsia="Calibri" w:hAnsi="Calibri" w:cs="Calibri"/>
          <w:b/>
          <w:bCs/>
          <w:lang w:val="fr-RE"/>
        </w:rPr>
        <w:t>Alhambra de Grenade</w:t>
      </w:r>
      <w:r w:rsidRPr="00CC6FAE">
        <w:rPr>
          <w:rFonts w:ascii="Calibri" w:eastAsia="Calibri" w:hAnsi="Calibri" w:cs="Calibri"/>
          <w:lang w:val="fr-RE"/>
        </w:rPr>
        <w:t xml:space="preserve">. Il permet de prendre ombrage et rafraîchissement sur le bord des bassins d'eau dénivelant, par captation des sources dans les montagnes de la </w:t>
      </w:r>
      <w:r w:rsidRPr="00CC6FAE">
        <w:rPr>
          <w:rFonts w:ascii="Calibri" w:eastAsia="Calibri" w:hAnsi="Calibri" w:cs="Calibri"/>
          <w:b/>
          <w:bCs/>
          <w:lang w:val="fr-RE"/>
        </w:rPr>
        <w:t>Sierra Nevada</w:t>
      </w:r>
      <w:r w:rsidRPr="00CC6FAE">
        <w:rPr>
          <w:rFonts w:ascii="Calibri" w:eastAsia="Calibri" w:hAnsi="Calibri" w:cs="Calibri"/>
          <w:lang w:val="fr-RE"/>
        </w:rPr>
        <w:t xml:space="preserve">, situées au loin. Jusqu'à son étymologie, le </w:t>
      </w:r>
      <w:r w:rsidRPr="00CC6FAE">
        <w:rPr>
          <w:rFonts w:ascii="Calibri" w:eastAsia="Calibri" w:hAnsi="Calibri" w:cs="Calibri"/>
          <w:b/>
          <w:bCs/>
          <w:lang w:val="fr-RE"/>
        </w:rPr>
        <w:t xml:space="preserve">Généralife </w:t>
      </w:r>
      <w:r w:rsidRPr="00CC6FAE">
        <w:rPr>
          <w:rFonts w:ascii="Calibri" w:eastAsia="Calibri" w:hAnsi="Calibri" w:cs="Calibri"/>
          <w:lang w:val="fr-RE"/>
        </w:rPr>
        <w:t>(</w:t>
      </w:r>
      <w:proofErr w:type="spellStart"/>
      <w:r w:rsidRPr="00CC6FAE">
        <w:rPr>
          <w:rFonts w:ascii="Calibri" w:eastAsia="Calibri" w:hAnsi="Calibri" w:cs="Calibri"/>
          <w:b/>
          <w:bCs/>
          <w:lang w:val="fr-RE"/>
        </w:rPr>
        <w:t>Jannat</w:t>
      </w:r>
      <w:proofErr w:type="spellEnd"/>
      <w:r w:rsidRPr="00CC6FAE">
        <w:rPr>
          <w:rFonts w:ascii="Calibri" w:eastAsia="Calibri" w:hAnsi="Calibri" w:cs="Calibri"/>
          <w:b/>
          <w:bCs/>
          <w:lang w:val="fr-RE"/>
        </w:rPr>
        <w:t xml:space="preserve"> al-Arif</w:t>
      </w:r>
      <w:r w:rsidRPr="00CC6FAE">
        <w:rPr>
          <w:rFonts w:ascii="Calibri" w:eastAsia="Calibri" w:hAnsi="Calibri" w:cs="Calibri"/>
          <w:lang w:val="fr-RE"/>
        </w:rPr>
        <w:t xml:space="preserve"> signifiant en arabe : «</w:t>
      </w:r>
      <w:r w:rsidRPr="00CC6FAE">
        <w:rPr>
          <w:rFonts w:ascii="Calibri" w:eastAsia="Calibri" w:hAnsi="Calibri" w:cs="Calibri"/>
          <w:b/>
          <w:bCs/>
          <w:lang w:val="fr-RE"/>
        </w:rPr>
        <w:t>le Paradis</w:t>
      </w:r>
      <w:r w:rsidRPr="00CC6FAE">
        <w:rPr>
          <w:rFonts w:ascii="Calibri" w:eastAsia="Calibri" w:hAnsi="Calibri" w:cs="Calibri"/>
          <w:lang w:val="fr-RE"/>
        </w:rPr>
        <w:t xml:space="preserve"> -</w:t>
      </w:r>
      <w:r w:rsidRPr="00CC6FAE">
        <w:rPr>
          <w:rFonts w:ascii="Calibri" w:eastAsia="Calibri" w:hAnsi="Calibri" w:cs="Calibri"/>
          <w:b/>
          <w:bCs/>
          <w:lang w:val="fr-RE"/>
        </w:rPr>
        <w:t xml:space="preserve"> ou le jardin</w:t>
      </w:r>
      <w:r w:rsidRPr="00CC6FAE">
        <w:rPr>
          <w:rFonts w:ascii="Calibri" w:eastAsia="Calibri" w:hAnsi="Calibri" w:cs="Calibri"/>
          <w:lang w:val="fr-RE"/>
        </w:rPr>
        <w:t xml:space="preserve"> - </w:t>
      </w:r>
      <w:r w:rsidRPr="00CC6FAE">
        <w:rPr>
          <w:rFonts w:ascii="Calibri" w:eastAsia="Calibri" w:hAnsi="Calibri" w:cs="Calibri"/>
          <w:b/>
          <w:bCs/>
          <w:lang w:val="fr-RE"/>
        </w:rPr>
        <w:t>de l'architecte</w:t>
      </w:r>
      <w:r w:rsidRPr="00CC6FAE">
        <w:rPr>
          <w:rFonts w:ascii="Calibri" w:eastAsia="Calibri" w:hAnsi="Calibri" w:cs="Calibri"/>
          <w:lang w:val="fr-RE"/>
        </w:rPr>
        <w:t>») traduit l'expression du mode de pensée spirituel des aristocrates arabes de l</w:t>
      </w:r>
      <w:r w:rsidRPr="00CC6FAE">
        <w:rPr>
          <w:rFonts w:ascii="Calibri" w:eastAsia="Calibri" w:hAnsi="Calibri" w:cs="Calibri"/>
          <w:b/>
          <w:bCs/>
          <w:lang w:val="fr-RE"/>
        </w:rPr>
        <w:t>'Islam</w:t>
      </w:r>
      <w:r w:rsidRPr="00CC6FAE">
        <w:rPr>
          <w:rFonts w:ascii="Calibri" w:eastAsia="Calibri" w:hAnsi="Calibri" w:cs="Calibri"/>
          <w:lang w:val="fr-RE"/>
        </w:rPr>
        <w:t xml:space="preserve"> : une vie douce et agréable au milieu de jardins évoquant </w:t>
      </w:r>
      <w:r w:rsidRPr="00CC6FAE">
        <w:rPr>
          <w:rFonts w:ascii="Calibri" w:eastAsia="Calibri" w:hAnsi="Calibri" w:cs="Calibri"/>
          <w:b/>
          <w:bCs/>
          <w:lang w:val="fr-RE"/>
        </w:rPr>
        <w:t>le Paradis</w:t>
      </w:r>
      <w:r w:rsidRPr="00CC6FAE">
        <w:rPr>
          <w:rFonts w:ascii="Calibri" w:eastAsia="Calibri" w:hAnsi="Calibri" w:cs="Calibri"/>
          <w:lang w:val="fr-RE"/>
        </w:rPr>
        <w:t xml:space="preserve"> musulman. Le </w:t>
      </w:r>
      <w:r w:rsidRPr="00CC6FAE">
        <w:rPr>
          <w:rFonts w:ascii="Calibri" w:eastAsia="Calibri" w:hAnsi="Calibri" w:cs="Calibri"/>
          <w:b/>
          <w:bCs/>
          <w:lang w:val="fr-RE"/>
        </w:rPr>
        <w:t>Généralife</w:t>
      </w:r>
      <w:r w:rsidRPr="00CC6FAE">
        <w:rPr>
          <w:rFonts w:ascii="Calibri" w:eastAsia="Calibri" w:hAnsi="Calibri" w:cs="Calibri"/>
          <w:lang w:val="fr-RE"/>
        </w:rPr>
        <w:t xml:space="preserve"> offre ainsi une succession de salles, bassins intérieurs, balcons, jardins, haies de chambres, et de salles de détente.</w:t>
      </w:r>
    </w:p>
    <w:p w14:paraId="654CFF65" w14:textId="16E69A7A" w:rsidR="0F43B082" w:rsidRPr="00CC6FAE" w:rsidRDefault="0F43B082" w:rsidP="0F43B082">
      <w:pPr>
        <w:jc w:val="both"/>
        <w:rPr>
          <w:lang w:val="fr-RE"/>
        </w:rPr>
      </w:pPr>
      <w:r w:rsidRPr="00CC6FAE">
        <w:rPr>
          <w:noProof/>
          <w:lang w:val="fr-RE" w:eastAsia="pt-PT"/>
        </w:rPr>
        <w:lastRenderedPageBreak/>
        <w:drawing>
          <wp:inline distT="0" distB="0" distL="0" distR="0" wp14:anchorId="07A01EE7" wp14:editId="10D8F3F4">
            <wp:extent cx="4572000" cy="3467100"/>
            <wp:effectExtent l="0" t="0" r="0" b="0"/>
            <wp:docPr id="75740544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9F03E" w14:textId="34BB1F52" w:rsidR="0F43B082" w:rsidRPr="00CC6FAE" w:rsidRDefault="0F43B082" w:rsidP="0F43B082">
      <w:pPr>
        <w:jc w:val="both"/>
        <w:rPr>
          <w:lang w:val="fr-RE"/>
        </w:rPr>
      </w:pPr>
    </w:p>
    <w:p w14:paraId="11F67652" w14:textId="1FE1CB22" w:rsidR="0F43B082" w:rsidRPr="00CC6FAE" w:rsidRDefault="0F43B082" w:rsidP="0F43B082">
      <w:pPr>
        <w:jc w:val="both"/>
        <w:rPr>
          <w:rFonts w:ascii="Arial" w:eastAsia="Arial" w:hAnsi="Arial" w:cs="Arial"/>
          <w:b/>
          <w:bCs/>
          <w:sz w:val="21"/>
          <w:szCs w:val="21"/>
          <w:lang w:val="fr-RE"/>
        </w:rPr>
      </w:pPr>
    </w:p>
    <w:p w14:paraId="668C7308" w14:textId="2693229F" w:rsidR="0F43B082" w:rsidRPr="00CC6FAE" w:rsidRDefault="0F43B082" w:rsidP="0F43B082">
      <w:pPr>
        <w:jc w:val="both"/>
        <w:rPr>
          <w:lang w:val="fr-RE"/>
        </w:rPr>
      </w:pP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Alhambra</w:t>
      </w:r>
      <w:r w:rsidRPr="00CC6FAE">
        <w:rPr>
          <w:rFonts w:ascii="Arial" w:eastAsia="Arial" w:hAnsi="Arial" w:cs="Arial"/>
          <w:sz w:val="21"/>
          <w:szCs w:val="21"/>
          <w:lang w:val="fr-RE"/>
        </w:rPr>
        <w:t>,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 xml:space="preserve"> Generalife et </w:t>
      </w:r>
      <w:proofErr w:type="spellStart"/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Albaicin</w:t>
      </w:r>
      <w:proofErr w:type="spellEnd"/>
      <w:r w:rsidRPr="00CC6FAE">
        <w:rPr>
          <w:rFonts w:ascii="Arial" w:eastAsia="Arial" w:hAnsi="Arial" w:cs="Arial"/>
          <w:sz w:val="21"/>
          <w:szCs w:val="21"/>
          <w:lang w:val="fr-RE"/>
        </w:rPr>
        <w:t>,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 xml:space="preserve"> Grenade</w:t>
      </w:r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, se dresse sur deux collines adjacentes, séparées par la rivière </w:t>
      </w:r>
      <w:proofErr w:type="spellStart"/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Darro</w:t>
      </w:r>
      <w:proofErr w:type="spellEnd"/>
      <w:r w:rsidRPr="00CC6FAE">
        <w:rPr>
          <w:rFonts w:ascii="Arial" w:eastAsia="Arial" w:hAnsi="Arial" w:cs="Arial"/>
          <w:sz w:val="21"/>
          <w:szCs w:val="21"/>
          <w:lang w:val="fr-RE"/>
        </w:rPr>
        <w:t>. Dominant la ville basse moderne, l'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Alhambra</w:t>
      </w:r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 et l'</w:t>
      </w:r>
      <w:proofErr w:type="spellStart"/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Albaicin</w:t>
      </w:r>
      <w:proofErr w:type="spellEnd"/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 constituent la partie médiévale de la ville de 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Grenade</w:t>
      </w:r>
      <w:r w:rsidRPr="00CC6FAE">
        <w:rPr>
          <w:rFonts w:ascii="Arial" w:eastAsia="Arial" w:hAnsi="Arial" w:cs="Arial"/>
          <w:sz w:val="21"/>
          <w:szCs w:val="21"/>
          <w:lang w:val="fr-RE"/>
        </w:rPr>
        <w:t>, qui préserve des vestiges de l’ancien quartier arabe. Ces éléments représentent deux réalités et exemples complémentaires d’ensembles urbains médiévaux : le quartier résidentiel de l’</w:t>
      </w:r>
      <w:proofErr w:type="spellStart"/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Albaicin</w:t>
      </w:r>
      <w:proofErr w:type="spellEnd"/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 et la ville palatine de l’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Alhambra</w:t>
      </w:r>
      <w:r w:rsidRPr="00CC6FAE">
        <w:rPr>
          <w:rFonts w:ascii="Arial" w:eastAsia="Arial" w:hAnsi="Arial" w:cs="Arial"/>
          <w:sz w:val="21"/>
          <w:szCs w:val="21"/>
          <w:lang w:val="fr-RE"/>
        </w:rPr>
        <w:t>. À l'est de la forteresse et résidence de l'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Alhambra</w:t>
      </w:r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 s'étendent les jardins du 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Generalife</w:t>
      </w:r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, un exemple de demeure champêtre des émirs, construite aux 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siècles XIII</w:t>
      </w:r>
      <w:r w:rsidRPr="00CC6FAE">
        <w:rPr>
          <w:rFonts w:ascii="Arial" w:eastAsia="Arial" w:hAnsi="Arial" w:cs="Arial"/>
          <w:sz w:val="21"/>
          <w:szCs w:val="21"/>
          <w:lang w:val="fr-RE"/>
        </w:rPr>
        <w:t xml:space="preserve"> et </w:t>
      </w:r>
      <w:r w:rsidRPr="00CC6FAE">
        <w:rPr>
          <w:rFonts w:ascii="Arial" w:eastAsia="Arial" w:hAnsi="Arial" w:cs="Arial"/>
          <w:b/>
          <w:bCs/>
          <w:sz w:val="21"/>
          <w:szCs w:val="21"/>
          <w:lang w:val="fr-RE"/>
        </w:rPr>
        <w:t>XIV</w:t>
      </w:r>
      <w:r w:rsidRPr="00CC6FAE">
        <w:rPr>
          <w:rFonts w:ascii="Arial" w:eastAsia="Arial" w:hAnsi="Arial" w:cs="Arial"/>
          <w:sz w:val="21"/>
          <w:szCs w:val="21"/>
          <w:lang w:val="fr-RE"/>
        </w:rPr>
        <w:t>.</w:t>
      </w:r>
      <w:bookmarkStart w:id="0" w:name="_GoBack"/>
      <w:bookmarkEnd w:id="0"/>
    </w:p>
    <w:sectPr w:rsidR="0F43B082" w:rsidRPr="00CC6FA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4EAFD9C" w14:textId="77777777" w:rsidR="002E6BED" w:rsidRDefault="002E6BED" w:rsidP="00B15591">
      <w:pPr>
        <w:spacing w:after="0" w:line="240" w:lineRule="auto"/>
      </w:pPr>
      <w:r>
        <w:separator/>
      </w:r>
    </w:p>
  </w:endnote>
  <w:endnote w:type="continuationSeparator" w:id="0">
    <w:p w14:paraId="4B94D5A5" w14:textId="77777777" w:rsidR="002E6BED" w:rsidRDefault="002E6BED" w:rsidP="00B155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EEC669" w14:textId="77777777" w:rsidR="002E6BED" w:rsidRDefault="002E6BED" w:rsidP="00B15591">
      <w:pPr>
        <w:spacing w:after="0" w:line="240" w:lineRule="auto"/>
      </w:pPr>
      <w:r>
        <w:separator/>
      </w:r>
    </w:p>
  </w:footnote>
  <w:footnote w:type="continuationSeparator" w:id="0">
    <w:p w14:paraId="3656B9AB" w14:textId="77777777" w:rsidR="002E6BED" w:rsidRDefault="002E6BED" w:rsidP="00B155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3141A8"/>
    <w:multiLevelType w:val="hybridMultilevel"/>
    <w:tmpl w:val="FCCA6B20"/>
    <w:lvl w:ilvl="0" w:tplc="4434DD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94493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694A9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FE6A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FE9C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B0880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FE648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0A594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628E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950573"/>
    <w:multiLevelType w:val="hybridMultilevel"/>
    <w:tmpl w:val="57E09F76"/>
    <w:lvl w:ilvl="0" w:tplc="10FCD3B2">
      <w:start w:val="1"/>
      <w:numFmt w:val="decimal"/>
      <w:lvlText w:val="%1."/>
      <w:lvlJc w:val="left"/>
      <w:pPr>
        <w:ind w:left="720" w:hanging="360"/>
      </w:pPr>
    </w:lvl>
    <w:lvl w:ilvl="1" w:tplc="E47E6DAA">
      <w:start w:val="1"/>
      <w:numFmt w:val="lowerLetter"/>
      <w:lvlText w:val="%2."/>
      <w:lvlJc w:val="left"/>
      <w:pPr>
        <w:ind w:left="1440" w:hanging="360"/>
      </w:pPr>
    </w:lvl>
    <w:lvl w:ilvl="2" w:tplc="9C0E5D7C">
      <w:start w:val="1"/>
      <w:numFmt w:val="lowerRoman"/>
      <w:lvlText w:val="%3."/>
      <w:lvlJc w:val="right"/>
      <w:pPr>
        <w:ind w:left="2160" w:hanging="180"/>
      </w:pPr>
    </w:lvl>
    <w:lvl w:ilvl="3" w:tplc="F62470E2">
      <w:start w:val="1"/>
      <w:numFmt w:val="decimal"/>
      <w:lvlText w:val="%4."/>
      <w:lvlJc w:val="left"/>
      <w:pPr>
        <w:ind w:left="2880" w:hanging="360"/>
      </w:pPr>
    </w:lvl>
    <w:lvl w:ilvl="4" w:tplc="EB62B094">
      <w:start w:val="1"/>
      <w:numFmt w:val="lowerLetter"/>
      <w:lvlText w:val="%5."/>
      <w:lvlJc w:val="left"/>
      <w:pPr>
        <w:ind w:left="3600" w:hanging="360"/>
      </w:pPr>
    </w:lvl>
    <w:lvl w:ilvl="5" w:tplc="92BEF502">
      <w:start w:val="1"/>
      <w:numFmt w:val="lowerRoman"/>
      <w:lvlText w:val="%6."/>
      <w:lvlJc w:val="right"/>
      <w:pPr>
        <w:ind w:left="4320" w:hanging="180"/>
      </w:pPr>
    </w:lvl>
    <w:lvl w:ilvl="6" w:tplc="F37A1000">
      <w:start w:val="1"/>
      <w:numFmt w:val="decimal"/>
      <w:lvlText w:val="%7."/>
      <w:lvlJc w:val="left"/>
      <w:pPr>
        <w:ind w:left="5040" w:hanging="360"/>
      </w:pPr>
    </w:lvl>
    <w:lvl w:ilvl="7" w:tplc="2B6AEB30">
      <w:start w:val="1"/>
      <w:numFmt w:val="lowerLetter"/>
      <w:lvlText w:val="%8."/>
      <w:lvlJc w:val="left"/>
      <w:pPr>
        <w:ind w:left="5760" w:hanging="360"/>
      </w:pPr>
    </w:lvl>
    <w:lvl w:ilvl="8" w:tplc="5460588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55DA"/>
    <w:rsid w:val="001A4B02"/>
    <w:rsid w:val="002E6BED"/>
    <w:rsid w:val="00523674"/>
    <w:rsid w:val="005E7194"/>
    <w:rsid w:val="006E55DA"/>
    <w:rsid w:val="006F1C37"/>
    <w:rsid w:val="00750030"/>
    <w:rsid w:val="00834E18"/>
    <w:rsid w:val="008D0C32"/>
    <w:rsid w:val="00B15591"/>
    <w:rsid w:val="00BE5FCA"/>
    <w:rsid w:val="00C55CDB"/>
    <w:rsid w:val="00CC6FAE"/>
    <w:rsid w:val="00DB4A75"/>
    <w:rsid w:val="00DC65F1"/>
    <w:rsid w:val="00EF3017"/>
    <w:rsid w:val="00F476FE"/>
    <w:rsid w:val="0E0733DD"/>
    <w:rsid w:val="0F43B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6EEB2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cter"/>
    <w:uiPriority w:val="99"/>
    <w:semiHidden/>
    <w:unhideWhenUsed/>
    <w:rsid w:val="006E55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6E55DA"/>
    <w:rPr>
      <w:rFonts w:ascii="Tahoma" w:hAnsi="Tahoma" w:cs="Tahoma"/>
      <w:sz w:val="16"/>
      <w:szCs w:val="16"/>
    </w:rPr>
  </w:style>
  <w:style w:type="character" w:styleId="Hiperligao">
    <w:name w:val="Hyperlink"/>
    <w:basedOn w:val="Tipodeletrapredefinidodopargrafo"/>
    <w:uiPriority w:val="99"/>
    <w:semiHidden/>
    <w:unhideWhenUsed/>
    <w:rsid w:val="00EF3017"/>
    <w:rPr>
      <w:color w:val="0000FF"/>
      <w:u w:val="single"/>
    </w:rPr>
  </w:style>
  <w:style w:type="character" w:customStyle="1" w:styleId="lang-ar">
    <w:name w:val="lang-ar"/>
    <w:basedOn w:val="Tipodeletrapredefinidodopargrafo"/>
    <w:rsid w:val="00EF3017"/>
  </w:style>
  <w:style w:type="paragraph" w:styleId="Cabealho">
    <w:name w:val="header"/>
    <w:basedOn w:val="Normal"/>
    <w:link w:val="CabealhoCarcter"/>
    <w:uiPriority w:val="99"/>
    <w:unhideWhenUsed/>
    <w:rsid w:val="00B1559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B15591"/>
  </w:style>
  <w:style w:type="paragraph" w:styleId="Rodap">
    <w:name w:val="footer"/>
    <w:basedOn w:val="Normal"/>
    <w:link w:val="RodapCarcter"/>
    <w:uiPriority w:val="99"/>
    <w:unhideWhenUsed/>
    <w:rsid w:val="00B1559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B15591"/>
  </w:style>
  <w:style w:type="paragraph" w:styleId="NormalWeb">
    <w:name w:val="Normal (Web)"/>
    <w:basedOn w:val="Normal"/>
    <w:uiPriority w:val="99"/>
    <w:semiHidden/>
    <w:unhideWhenUsed/>
    <w:rsid w:val="00C55C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character" w:styleId="Forte">
    <w:name w:val="Strong"/>
    <w:basedOn w:val="Tipodeletrapredefinidodopargrafo"/>
    <w:uiPriority w:val="22"/>
    <w:qFormat/>
    <w:rsid w:val="00C55CD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cter"/>
    <w:uiPriority w:val="99"/>
    <w:semiHidden/>
    <w:unhideWhenUsed/>
    <w:rsid w:val="006E55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6E55DA"/>
    <w:rPr>
      <w:rFonts w:ascii="Tahoma" w:hAnsi="Tahoma" w:cs="Tahoma"/>
      <w:sz w:val="16"/>
      <w:szCs w:val="16"/>
    </w:rPr>
  </w:style>
  <w:style w:type="character" w:styleId="Hiperligao">
    <w:name w:val="Hyperlink"/>
    <w:basedOn w:val="Tipodeletrapredefinidodopargrafo"/>
    <w:uiPriority w:val="99"/>
    <w:semiHidden/>
    <w:unhideWhenUsed/>
    <w:rsid w:val="00EF3017"/>
    <w:rPr>
      <w:color w:val="0000FF"/>
      <w:u w:val="single"/>
    </w:rPr>
  </w:style>
  <w:style w:type="character" w:customStyle="1" w:styleId="lang-ar">
    <w:name w:val="lang-ar"/>
    <w:basedOn w:val="Tipodeletrapredefinidodopargrafo"/>
    <w:rsid w:val="00EF3017"/>
  </w:style>
  <w:style w:type="paragraph" w:styleId="Cabealho">
    <w:name w:val="header"/>
    <w:basedOn w:val="Normal"/>
    <w:link w:val="CabealhoCarcter"/>
    <w:uiPriority w:val="99"/>
    <w:unhideWhenUsed/>
    <w:rsid w:val="00B1559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B15591"/>
  </w:style>
  <w:style w:type="paragraph" w:styleId="Rodap">
    <w:name w:val="footer"/>
    <w:basedOn w:val="Normal"/>
    <w:link w:val="RodapCarcter"/>
    <w:uiPriority w:val="99"/>
    <w:unhideWhenUsed/>
    <w:rsid w:val="00B1559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B15591"/>
  </w:style>
  <w:style w:type="paragraph" w:styleId="NormalWeb">
    <w:name w:val="Normal (Web)"/>
    <w:basedOn w:val="Normal"/>
    <w:uiPriority w:val="99"/>
    <w:semiHidden/>
    <w:unhideWhenUsed/>
    <w:rsid w:val="00C55C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  <w:style w:type="character" w:styleId="Forte">
    <w:name w:val="Strong"/>
    <w:basedOn w:val="Tipodeletrapredefinidodopargrafo"/>
    <w:uiPriority w:val="22"/>
    <w:qFormat/>
    <w:rsid w:val="00C55C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70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3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4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7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25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327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hyperlink" Target="https://fr.wikipedia.org/wiki/Grenade_(Espagne)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1CB38A-06A6-4017-928D-813EAF5375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525</Words>
  <Characters>2835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M. E. - GEPE</Company>
  <LinksUpToDate>false</LinksUpToDate>
  <CharactersWithSpaces>3354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aluno</dc:creator>
  <cp:lastModifiedBy>Maria Jacinto</cp:lastModifiedBy>
  <cp:revision>3</cp:revision>
  <dcterms:created xsi:type="dcterms:W3CDTF">2018-04-24T14:39:00Z</dcterms:created>
  <dcterms:modified xsi:type="dcterms:W3CDTF">2018-04-24T14:39:00Z</dcterms:modified>
</cp:coreProperties>
</file>