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Learning Design for: Continuator</w:t>
      </w:r>
      <w:bookmarkEnd w:id="1"/>
    </w:p>
    <w:p>
      <w:pPr>
        <w:pStyle w:val="Heading2"/>
      </w:pPr>
      <w:bookmarkStart w:id="2" w:name="_Toc2"/>
      <w:r>
        <w:t>Context</w:t>
      </w:r>
      <w:bookmarkEnd w:id="2"/>
    </w:p>
    <w:p>
      <w:pPr/>
      <w:r>
        <w:rPr/>
        <w:t xml:space="preserve">Topic: Art (visual)</w:t>
      </w:r>
    </w:p>
    <w:p>
      <w:pPr/>
      <w:r>
        <w:rPr/>
        <w:t xml:space="preserve">Total learning time: 1 hour and 30 minutes</w:t>
      </w:r>
    </w:p>
    <w:p>
      <w:pPr/>
      <w:r>
        <w:rPr/>
        <w:t xml:space="preserve">Designed learning time: 1 hour and 30 minutes</w:t>
      </w:r>
    </w:p>
    <w:p>
      <w:pPr/>
      <w:r>
        <w:rPr/>
        <w:t xml:space="preserve">Size of class: 25</w:t>
      </w:r>
    </w:p>
    <w:p>
      <w:pPr/>
      <w:r>
        <w:rPr/>
        <w:t xml:space="preserve">Description: The task is to “complete” a work of art from fragment.</w:t>
      </w:r>
    </w:p>
    <w:p>
      <w:pPr/>
      <w:r>
        <w:rPr/>
        <w:t xml:space="preserve">Mode of delivery: Location-based</w:t>
      </w:r>
    </w:p>
    <w:p>
      <w:pPr>
        <w:pStyle w:val="Heading2"/>
      </w:pPr>
      <w:bookmarkStart w:id="3" w:name="_Toc3"/>
      <w:r>
        <w:t>Aims</w:t>
      </w:r>
      <w:bookmarkEnd w:id="3"/>
    </w:p>
    <w:p>
      <w:pPr/>
      <w:r>
        <w:rPr/>
        <w:t xml:space="preserve">Research and analyse a peace of art through the fragment and work based on the fragment.</w:t>
      </w:r>
    </w:p>
    <w:p>
      <w:pPr>
        <w:pStyle w:val="Heading2"/>
      </w:pPr>
      <w:bookmarkStart w:id="4" w:name="_Toc4"/>
      <w:r>
        <w:t>Outcomes</w:t>
      </w:r>
      <w:bookmarkEnd w:id="4"/>
    </w:p>
    <w:p>
      <w:pPr/>
      <w:r>
        <w:rPr/>
        <w:t xml:space="preserve">Analysis: Analyse the characteristics of a visual work of art such as shape, composition, rhythm and dynamics. </w:t>
      </w:r>
    </w:p>
    <w:p>
      <w:pPr/>
      <w:r>
        <w:rPr/>
        <w:t xml:space="preserve">Affective learning outcomes: Working individually, they will get feedback from the others and improve their work through positive critics.Working as team, students will show initiative by making suggestions and respecting and accepting other students' ideas in order to create the final product of the task.Working as team, students will show initiative by making suggestions and respecting and accepting other students' ideas in order to create the final product of the task.</w:t>
      </w:r>
    </w:p>
    <w:p/>
    <w:p>
      <w:pPr>
        <w:pStyle w:val="Heading2"/>
      </w:pPr>
      <w:bookmarkStart w:id="5" w:name="_Toc5"/>
      <w:r>
        <w:t>Teaching-Learning activities</w:t>
      </w:r>
      <w:bookmarkEnd w:id="5"/>
    </w:p>
    <w:p>
      <w:pPr>
        <w:pStyle w:val="Heading3"/>
      </w:pPr>
      <w:bookmarkStart w:id="6" w:name="_Toc6"/>
      <w:r>
        <w:t>Analysis</w:t>
      </w:r>
      <w:bookmarkEnd w:id="6"/>
    </w:p>
    <w:tbl>
      <w:tblGrid>
        <w:gridCol w:w="2040.9448818898" w:type="dxa"/>
        <w:gridCol w:w="2551.1811023622" w:type="dxa"/>
        <w:gridCol w:w="1530.7086614173" w:type="dxa"/>
        <w:gridCol w:w="2324.4094488189" w:type="dxa"/>
        <w:gridCol w:w="958.11023622047" w:type="dxa"/>
      </w:tblGrid>
      <w:tr>
        <w:trPr/>
        <w:tc>
          <w:tcPr>
            <w:tcW w:w="2040.9448818898" w:type="dxa"/>
          </w:tcPr>
          <w:p>
            <w:pPr/>
            <w:r>
              <w:rPr>
                <w:i/>
                <w:iCs/>
              </w:rPr>
              <w:t xml:space="preserve">Investigate</w:t>
            </w:r>
          </w:p>
        </w:tc>
        <w:tc>
          <w:tcPr>
            <w:tcW w:w="2551.1811023622" w:type="dxa"/>
          </w:tcPr>
          <w:p>
            <w:pPr/>
            <w:r>
              <w:rPr>
                <w:i/>
                <w:iCs/>
              </w:rPr>
              <w:t xml:space="preserve">5 minutes</w:t>
            </w:r>
          </w:p>
        </w:tc>
        <w:tc>
          <w:tcPr>
            <w:tcW w:w="1530.7086614173" w:type="dxa"/>
          </w:tcPr>
          <w:p>
            <w:pPr/>
            <w:r>
              <w:rPr>
                <w:i/>
                <w:iCs/>
              </w:rPr>
              <w:t xml:space="preserve"> Students</w:t>
            </w:r>
          </w:p>
        </w:tc>
        <w:tc>
          <w:tcPr>
            <w:tcW w:w="2324.4094488189" w:type="dxa"/>
          </w:tcPr>
          <w:p>
            <w:pPr/>
            <w:r>
              <w:rPr>
                <w:i/>
                <w:iCs/>
              </w:rPr>
              <w:t xml:space="preserve">Teacher not present</w:t>
            </w:r>
          </w:p>
        </w:tc>
        <w:tc>
          <w:tcPr>
            <w:tcW w:w="958.11023622047" w:type="dxa"/>
          </w:tcPr>
          <w:p>
            <w:pPr/>
            <w:r>
              <w:rPr>
                <w:i/>
                <w:iCs/>
              </w:rPr>
              <w:t xml:space="preserve">Face to face (not online)</w:t>
            </w:r>
          </w:p>
        </w:tc>
      </w:tr>
    </w:tbl>
    <w:p>
      <w:pPr/>
      <w:r>
        <w:rPr/>
        <w:t xml:space="preserve">Prepare fragments of reproductions of several (2 - 3) works of art.</w:t>
      </w:r>
      <w:br/>
      <w:r>
        <w:rPr/>
        <w:t xml:space="preserve"/>
      </w:r>
      <w:br/>
      <w:r>
        <w:rPr/>
        <w:t xml:space="preserve">Show students one of the selected fragments. Each student writes  few words describing lines, shapes and colors they see.</w:t>
      </w:r>
    </w:p>
    <w:p/>
    <w:tbl>
      <w:tblGrid>
        <w:gridCol w:w="2040.9448818898" w:type="dxa"/>
        <w:gridCol w:w="2551.1811023622" w:type="dxa"/>
        <w:gridCol w:w="1530.7086614173" w:type="dxa"/>
        <w:gridCol w:w="2324.4094488189" w:type="dxa"/>
        <w:gridCol w:w="958.11023622047" w:type="dxa"/>
      </w:tblGrid>
      <w:tr>
        <w:trPr/>
        <w:tc>
          <w:tcPr>
            <w:tcW w:w="2040.9448818898" w:type="dxa"/>
          </w:tcPr>
          <w:p>
            <w:pPr/>
            <w:r>
              <w:rPr>
                <w:i/>
                <w:iCs/>
              </w:rPr>
              <w:t xml:space="preserve">Discuss</w:t>
            </w:r>
          </w:p>
        </w:tc>
        <w:tc>
          <w:tcPr>
            <w:tcW w:w="2551.1811023622" w:type="dxa"/>
          </w:tcPr>
          <w:p>
            <w:pPr/>
            <w:r>
              <w:rPr>
                <w:i/>
                <w:iCs/>
              </w:rPr>
              <w:t xml:space="preserve">5 minutes</w:t>
            </w:r>
          </w:p>
        </w:tc>
        <w:tc>
          <w:tcPr>
            <w:tcW w:w="1530.7086614173" w:type="dxa"/>
          </w:tcPr>
          <w:p>
            <w:pPr/>
            <w:r>
              <w:rPr>
                <w:i/>
                <w:iCs/>
              </w:rPr>
              <w:t xml:space="preserve"> Students</w:t>
            </w:r>
          </w:p>
        </w:tc>
        <w:tc>
          <w:tcPr>
            <w:tcW w:w="2324.4094488189" w:type="dxa"/>
          </w:tcPr>
          <w:p>
            <w:pPr/>
            <w:r>
              <w:rPr>
                <w:i/>
                <w:iCs/>
              </w:rPr>
              <w:t xml:space="preserve">Teacher not present</w:t>
            </w:r>
          </w:p>
        </w:tc>
        <w:tc>
          <w:tcPr>
            <w:tcW w:w="958.11023622047" w:type="dxa"/>
          </w:tcPr>
          <w:p>
            <w:pPr/>
            <w:r>
              <w:rPr>
                <w:i/>
                <w:iCs/>
              </w:rPr>
              <w:t xml:space="preserve">Face to face (not online)</w:t>
            </w:r>
          </w:p>
        </w:tc>
      </w:tr>
    </w:tbl>
    <w:p>
      <w:pPr/>
      <w:r>
        <w:rPr/>
        <w:t xml:space="preserve">Talk with class about written.</w:t>
      </w:r>
      <w:br/>
      <w:r>
        <w:rPr/>
        <w:t xml:space="preserve">Let them try to guess the technique the artist used.</w:t>
      </w:r>
    </w:p>
    <w:p/>
    <w:p>
      <w:pPr>
        <w:pStyle w:val="Heading3"/>
      </w:pPr>
      <w:bookmarkStart w:id="7" w:name="_Toc7"/>
      <w:r>
        <w:t>Idea development</w:t>
      </w:r>
      <w:bookmarkEnd w:id="7"/>
    </w:p>
    <w:tbl>
      <w:tblGrid>
        <w:gridCol w:w="2040.9448818898" w:type="dxa"/>
        <w:gridCol w:w="2551.1811023622" w:type="dxa"/>
        <w:gridCol w:w="1530.7086614173" w:type="dxa"/>
        <w:gridCol w:w="2324.4094488189" w:type="dxa"/>
        <w:gridCol w:w="958.11023622047" w:type="dxa"/>
      </w:tblGrid>
      <w:tr>
        <w:trPr/>
        <w:tc>
          <w:tcPr>
            <w:tcW w:w="2040.9448818898" w:type="dxa"/>
          </w:tcPr>
          <w:p>
            <w:pPr/>
            <w:r>
              <w:rPr>
                <w:i/>
                <w:iCs/>
              </w:rPr>
              <w:t xml:space="preserve">Discuss</w:t>
            </w:r>
          </w:p>
        </w:tc>
        <w:tc>
          <w:tcPr>
            <w:tcW w:w="2551.1811023622" w:type="dxa"/>
          </w:tcPr>
          <w:p>
            <w:pPr/>
            <w:r>
              <w:rPr>
                <w:i/>
                <w:iCs/>
              </w:rPr>
              <w:t xml:space="preserve">5 minutes</w:t>
            </w:r>
          </w:p>
        </w:tc>
        <w:tc>
          <w:tcPr>
            <w:tcW w:w="1530.7086614173" w:type="dxa"/>
          </w:tcPr>
          <w:p>
            <w:pPr/>
            <w:r>
              <w:rPr>
                <w:i/>
                <w:iCs/>
              </w:rPr>
              <w:t xml:space="preserve"> Students</w:t>
            </w:r>
          </w:p>
        </w:tc>
        <w:tc>
          <w:tcPr>
            <w:tcW w:w="2324.4094488189" w:type="dxa"/>
          </w:tcPr>
          <w:p>
            <w:pPr/>
            <w:r>
              <w:rPr>
                <w:i/>
                <w:iCs/>
              </w:rPr>
              <w:t xml:space="preserve">Teacher not present</w:t>
            </w:r>
          </w:p>
        </w:tc>
        <w:tc>
          <w:tcPr>
            <w:tcW w:w="958.11023622047" w:type="dxa"/>
          </w:tcPr>
          <w:p>
            <w:pPr/>
            <w:r>
              <w:rPr>
                <w:i/>
                <w:iCs/>
              </w:rPr>
              <w:t xml:space="preserve">Face to face (not online)</w:t>
            </w:r>
          </w:p>
        </w:tc>
      </w:tr>
    </w:tbl>
    <w:p>
      <w:pPr/>
      <w:r>
        <w:rPr/>
        <w:t xml:space="preserve">Ask students about associations the fragment originates and how do they imagine the unit of this piece of art. They should think about format, frame, technique, forms and style.</w:t>
      </w:r>
    </w:p>
    <w:p/>
    <w:p>
      <w:pPr>
        <w:pStyle w:val="Heading3"/>
      </w:pPr>
      <w:bookmarkStart w:id="8" w:name="_Toc8"/>
      <w:r>
        <w:t>Creation 1 (individual or in pairs)</w:t>
      </w:r>
      <w:bookmarkEnd w:id="8"/>
    </w:p>
    <w:tbl>
      <w:tblGrid>
        <w:gridCol w:w="2040.9448818898" w:type="dxa"/>
        <w:gridCol w:w="2551.1811023622" w:type="dxa"/>
        <w:gridCol w:w="1530.7086614173" w:type="dxa"/>
        <w:gridCol w:w="2324.4094488189" w:type="dxa"/>
        <w:gridCol w:w="958.11023622047" w:type="dxa"/>
      </w:tblGrid>
      <w:tr>
        <w:trPr/>
        <w:tc>
          <w:tcPr>
            <w:tcW w:w="2040.9448818898" w:type="dxa"/>
          </w:tcPr>
          <w:p>
            <w:pPr/>
            <w:r>
              <w:rPr>
                <w:i/>
                <w:iCs/>
              </w:rPr>
              <w:t xml:space="preserve">Produce</w:t>
            </w:r>
          </w:p>
        </w:tc>
        <w:tc>
          <w:tcPr>
            <w:tcW w:w="2551.1811023622" w:type="dxa"/>
          </w:tcPr>
          <w:p>
            <w:pPr/>
            <w:r>
              <w:rPr>
                <w:i/>
                <w:iCs/>
              </w:rPr>
              <w:t xml:space="preserve">40 minutes</w:t>
            </w:r>
          </w:p>
        </w:tc>
        <w:tc>
          <w:tcPr>
            <w:tcW w:w="1530.7086614173" w:type="dxa"/>
          </w:tcPr>
          <w:p>
            <w:pPr/>
            <w:r>
              <w:rPr>
                <w:i/>
                <w:iCs/>
              </w:rPr>
              <w:t xml:space="preserve"> Students</w:t>
            </w:r>
          </w:p>
        </w:tc>
        <w:tc>
          <w:tcPr>
            <w:tcW w:w="2324.4094488189" w:type="dxa"/>
          </w:tcPr>
          <w:p>
            <w:pPr/>
            <w:r>
              <w:rPr>
                <w:i/>
                <w:iCs/>
              </w:rPr>
              <w:t xml:space="preserve">Teacher not present</w:t>
            </w:r>
          </w:p>
        </w:tc>
        <w:tc>
          <w:tcPr>
            <w:tcW w:w="958.11023622047" w:type="dxa"/>
          </w:tcPr>
          <w:p>
            <w:pPr/>
            <w:r>
              <w:rPr>
                <w:i/>
                <w:iCs/>
              </w:rPr>
              <w:t xml:space="preserve">Face to face (not online)</w:t>
            </w:r>
          </w:p>
        </w:tc>
      </w:tr>
    </w:tbl>
    <w:p>
      <w:pPr/>
      <w:r>
        <w:rPr/>
        <w:t xml:space="preserve">Students prepare materials for the chosen technique. They stick prepared fragment to the paper on the position they want. They “continue” the fragment trying to make the unit as they guess the original work of art looks.</w:t>
      </w:r>
    </w:p>
    <w:p/>
    <w:p>
      <w:pPr>
        <w:pStyle w:val="Heading3"/>
      </w:pPr>
      <w:bookmarkStart w:id="9" w:name="_Toc9"/>
      <w:r>
        <w:t>Evaluation 1</w:t>
      </w:r>
      <w:bookmarkEnd w:id="9"/>
    </w:p>
    <w:tbl>
      <w:tblGrid>
        <w:gridCol w:w="2040.9448818898" w:type="dxa"/>
        <w:gridCol w:w="2551.1811023622" w:type="dxa"/>
        <w:gridCol w:w="1530.7086614173" w:type="dxa"/>
        <w:gridCol w:w="2324.4094488189" w:type="dxa"/>
        <w:gridCol w:w="958.11023622047" w:type="dxa"/>
      </w:tblGrid>
      <w:tr>
        <w:trPr/>
        <w:tc>
          <w:tcPr>
            <w:tcW w:w="2040.9448818898" w:type="dxa"/>
          </w:tcPr>
          <w:p>
            <w:pPr/>
            <w:r>
              <w:rPr>
                <w:i/>
                <w:iCs/>
              </w:rPr>
              <w:t xml:space="preserve">Discuss</w:t>
            </w:r>
          </w:p>
        </w:tc>
        <w:tc>
          <w:tcPr>
            <w:tcW w:w="2551.1811023622" w:type="dxa"/>
          </w:tcPr>
          <w:p>
            <w:pPr/>
            <w:r>
              <w:rPr>
                <w:i/>
                <w:iCs/>
              </w:rPr>
              <w:t xml:space="preserve">10 minutes</w:t>
            </w:r>
          </w:p>
        </w:tc>
        <w:tc>
          <w:tcPr>
            <w:tcW w:w="1530.7086614173" w:type="dxa"/>
          </w:tcPr>
          <w:p>
            <w:pPr/>
            <w:r>
              <w:rPr>
                <w:i/>
                <w:iCs/>
              </w:rPr>
              <w:t xml:space="preserve"> Students</w:t>
            </w:r>
          </w:p>
        </w:tc>
        <w:tc>
          <w:tcPr>
            <w:tcW w:w="2324.4094488189" w:type="dxa"/>
          </w:tcPr>
          <w:p>
            <w:pPr/>
            <w:r>
              <w:rPr>
                <w:i/>
                <w:iCs/>
              </w:rPr>
              <w:t xml:space="preserve">Teacher not present</w:t>
            </w:r>
          </w:p>
        </w:tc>
        <w:tc>
          <w:tcPr>
            <w:tcW w:w="958.11023622047" w:type="dxa"/>
          </w:tcPr>
          <w:p>
            <w:pPr/>
            <w:r>
              <w:rPr>
                <w:i/>
                <w:iCs/>
              </w:rPr>
              <w:t xml:space="preserve">Face to face (not online)</w:t>
            </w:r>
          </w:p>
        </w:tc>
      </w:tr>
    </w:tbl>
    <w:p>
      <w:pPr/>
      <w:r>
        <w:rPr/>
        <w:t xml:space="preserve">Review all the works with the students and analyse them according to pre-set criteria:</w:t>
      </w:r>
      <w:br/>
      <w:r>
        <w:rPr/>
        <w:t xml:space="preserve">-	Fragment is still visible and in harmony with the unit,</w:t>
      </w:r>
      <w:br/>
      <w:r>
        <w:rPr/>
        <w:t xml:space="preserve">-	Technique of the work respects the technique of the fragment,</w:t>
      </w:r>
      <w:br/>
      <w:r>
        <w:rPr/>
        <w:t xml:space="preserve">-	Originality</w:t>
      </w:r>
    </w:p>
    <w:p/>
    <w:p>
      <w:pPr>
        <w:pStyle w:val="Heading3"/>
      </w:pPr>
      <w:bookmarkStart w:id="10" w:name="_Toc10"/>
      <w:r>
        <w:t>Creation 2</w:t>
      </w:r>
      <w:bookmarkEnd w:id="10"/>
    </w:p>
    <w:tbl>
      <w:tblGrid>
        <w:gridCol w:w="2040.9448818898" w:type="dxa"/>
        <w:gridCol w:w="2551.1811023622" w:type="dxa"/>
        <w:gridCol w:w="1530.7086614173" w:type="dxa"/>
        <w:gridCol w:w="2324.4094488189" w:type="dxa"/>
        <w:gridCol w:w="958.11023622047" w:type="dxa"/>
      </w:tblGrid>
      <w:tr>
        <w:trPr/>
        <w:tc>
          <w:tcPr>
            <w:tcW w:w="2040.9448818898" w:type="dxa"/>
          </w:tcPr>
          <w:p>
            <w:pPr/>
            <w:r>
              <w:rPr>
                <w:i/>
                <w:iCs/>
              </w:rPr>
              <w:t xml:space="preserve">Collaborate</w:t>
            </w:r>
          </w:p>
        </w:tc>
        <w:tc>
          <w:tcPr>
            <w:tcW w:w="2551.1811023622" w:type="dxa"/>
          </w:tcPr>
          <w:p>
            <w:pPr/>
            <w:r>
              <w:rPr>
                <w:i/>
                <w:iCs/>
              </w:rPr>
              <w:t xml:space="preserve">15 minutes</w:t>
            </w:r>
          </w:p>
        </w:tc>
        <w:tc>
          <w:tcPr>
            <w:tcW w:w="1530.7086614173" w:type="dxa"/>
          </w:tcPr>
          <w:p>
            <w:pPr/>
            <w:r>
              <w:rPr>
                <w:i/>
                <w:iCs/>
              </w:rPr>
              <w:t xml:space="preserve"> Students</w:t>
            </w:r>
          </w:p>
        </w:tc>
        <w:tc>
          <w:tcPr>
            <w:tcW w:w="2324.4094488189" w:type="dxa"/>
          </w:tcPr>
          <w:p>
            <w:pPr/>
            <w:r>
              <w:rPr>
                <w:i/>
                <w:iCs/>
              </w:rPr>
              <w:t xml:space="preserve">Teacher not present</w:t>
            </w:r>
          </w:p>
        </w:tc>
        <w:tc>
          <w:tcPr>
            <w:tcW w:w="958.11023622047" w:type="dxa"/>
          </w:tcPr>
          <w:p>
            <w:pPr/>
            <w:r>
              <w:rPr>
                <w:i/>
                <w:iCs/>
              </w:rPr>
              <w:t xml:space="preserve">Face to face (not online)</w:t>
            </w:r>
          </w:p>
        </w:tc>
      </w:tr>
    </w:tbl>
    <w:p>
      <w:pPr/>
      <w:r>
        <w:rPr/>
        <w:t xml:space="preserve">Whole class can try to make re-composition cutting their works and making together one work from these fragments. They discuss and collaborate on this work trying to respect starting point fragment.</w:t>
      </w:r>
    </w:p>
    <w:p/>
    <w:p>
      <w:pPr>
        <w:pStyle w:val="Heading3"/>
      </w:pPr>
      <w:bookmarkStart w:id="11" w:name="_Toc11"/>
      <w:r>
        <w:t>Evaluation 2</w:t>
      </w:r>
      <w:bookmarkEnd w:id="11"/>
    </w:p>
    <w:tbl>
      <w:tblGrid>
        <w:gridCol w:w="2040.9448818898" w:type="dxa"/>
        <w:gridCol w:w="2551.1811023622" w:type="dxa"/>
        <w:gridCol w:w="1530.7086614173" w:type="dxa"/>
        <w:gridCol w:w="2324.4094488189" w:type="dxa"/>
        <w:gridCol w:w="958.11023622047" w:type="dxa"/>
      </w:tblGrid>
      <w:tr>
        <w:trPr/>
        <w:tc>
          <w:tcPr>
            <w:tcW w:w="2040.9448818898" w:type="dxa"/>
          </w:tcPr>
          <w:p>
            <w:pPr/>
            <w:r>
              <w:rPr>
                <w:i/>
                <w:iCs/>
              </w:rPr>
              <w:t xml:space="preserve">Discuss</w:t>
            </w:r>
          </w:p>
        </w:tc>
        <w:tc>
          <w:tcPr>
            <w:tcW w:w="2551.1811023622" w:type="dxa"/>
          </w:tcPr>
          <w:p>
            <w:pPr/>
            <w:r>
              <w:rPr>
                <w:i/>
                <w:iCs/>
              </w:rPr>
              <w:t xml:space="preserve">10 minutes</w:t>
            </w:r>
          </w:p>
        </w:tc>
        <w:tc>
          <w:tcPr>
            <w:tcW w:w="1530.7086614173" w:type="dxa"/>
          </w:tcPr>
          <w:p>
            <w:pPr/>
            <w:r>
              <w:rPr>
                <w:i/>
                <w:iCs/>
              </w:rPr>
              <w:t xml:space="preserve"> Students</w:t>
            </w:r>
          </w:p>
        </w:tc>
        <w:tc>
          <w:tcPr>
            <w:tcW w:w="2324.4094488189" w:type="dxa"/>
          </w:tcPr>
          <w:p>
            <w:pPr/>
            <w:r>
              <w:rPr>
                <w:i/>
                <w:iCs/>
              </w:rPr>
              <w:t xml:space="preserve">Teacher present</w:t>
            </w:r>
          </w:p>
        </w:tc>
        <w:tc>
          <w:tcPr>
            <w:tcW w:w="958.11023622047" w:type="dxa"/>
          </w:tcPr>
          <w:p>
            <w:pPr/>
            <w:r>
              <w:rPr>
                <w:i/>
                <w:iCs/>
              </w:rPr>
              <w:t xml:space="preserve">Face to face (not online)</w:t>
            </w:r>
          </w:p>
        </w:tc>
      </w:tr>
    </w:tbl>
    <w:p>
      <w:pPr/>
      <w:r>
        <w:rPr/>
        <w:t xml:space="preserve">At the end, show them original work of art. Ask them to compare it with their work.</w:t>
      </w:r>
      <w:br/>
      <w:r>
        <w:rPr/>
        <w:t xml:space="preserve">Tell them the name of the author and give them task for next class to find more about the author and send info as notes (with photos and links) on the common Padlet wall.</w:t>
      </w:r>
    </w:p>
    <w:p/>
    <w:p>
      <w:r>
        <w:br w:type="page"/>
      </w:r>
    </w:p>
    <w:p>
      <w:pPr>
        <w:pStyle w:val="Heading2"/>
      </w:pPr>
      <w:bookmarkStart w:id="12" w:name="_Toc12"/>
      <w:r>
        <w:t>Representations of the learning experience</w:t>
      </w:r>
      <w:bookmarkEnd w:id="12"/>
    </w:p>
    <w:p>
      <w:r>
        <w:drawing>
          <wp:inline>
            <wp:extent cx="2203200" cy="2314800"/>
            <wp:docPr id="7" name="Chart7"/>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bl>
      <w:tblGrid>
        <w:gridCol w:w="62.362204724409" w:type="dxa"/>
        <w:gridCol w:w="3401.5748031496" w:type="dxa"/>
        <w:gridCol w:w="1133.8582677165" w:type="dxa"/>
        <w:gridCol w:w="566.92913385827" w:type="dxa"/>
      </w:tblGrid>
      <w:tblPr>
        <w:tblStyle w:val="AnalysisTable"/>
      </w:tblPr>
      <w:tr>
        <w:trPr/>
        <w:tc>
          <w:tcPr>
            <w:tcW w:w="3463.937007874" w:type="dxa"/>
            <w:vAlign w:val="center"/>
            <w:gridSpan w:val="2"/>
          </w:tcPr>
          <w:p>
            <w:pPr/>
            <w:r>
              <w:rPr>
                <w:b/>
                <w:bCs/>
              </w:rPr>
              <w:t xml:space="preserve">Learning through</w:t>
            </w:r>
          </w:p>
        </w:tc>
        <w:tc>
          <w:tcPr>
            <w:tcW w:w="1133.8582677165" w:type="dxa"/>
            <w:vAlign w:val="center"/>
          </w:tcPr>
          <w:p>
            <w:pPr/>
            <w:r>
              <w:rPr>
                <w:b/>
                <w:bCs/>
              </w:rPr>
              <w:t xml:space="preserve">minutes</w:t>
            </w:r>
          </w:p>
        </w:tc>
        <w:tc>
          <w:tcPr>
            <w:tcW w:w="566.92913385827" w:type="dxa"/>
          </w:tcPr>
          <w:p>
            <w:pPr/>
            <w:r>
              <w:rPr>
                <w:b/>
                <w:bCs/>
              </w:rPr>
              <w:t xml:space="preserve">%</w:t>
            </w:r>
          </w:p>
        </w:tc>
      </w:tr>
      <w:tr>
        <w:trPr/>
        <w:tc>
          <w:tcPr>
            <w:tcW w:w="62.362204724409" w:type="dxa"/>
            <w:shd w:val="clear" w:fill="67DBF2"/>
          </w:tcPr>
          <w:p/>
        </w:tc>
        <w:tc>
          <w:tcPr>
            <w:tcW w:w="3401.5748031496" w:type="dxa"/>
          </w:tcPr>
          <w:p>
            <w:pPr/>
            <w:r>
              <w:rPr/>
              <w:t xml:space="preserve">Acquisition (Read, Watch, Listen)</w:t>
            </w:r>
          </w:p>
        </w:tc>
        <w:tc>
          <w:tcPr>
            <w:tcW w:w="1133.8582677165" w:type="dxa"/>
          </w:tcPr>
          <w:p>
            <w:pPr/>
            <w:r>
              <w:rPr/>
              <w:t xml:space="preserve">0</w:t>
            </w:r>
          </w:p>
        </w:tc>
        <w:tc>
          <w:tcPr>
            <w:tcW w:w="566.92913385827" w:type="dxa"/>
          </w:tcPr>
          <w:p>
            <w:pPr/>
            <w:r>
              <w:rPr/>
              <w:t xml:space="preserve">0</w:t>
            </w:r>
          </w:p>
        </w:tc>
      </w:tr>
      <w:tr>
        <w:trPr/>
        <w:tc>
          <w:tcPr>
            <w:tcW w:w="62.362204724409" w:type="dxa"/>
            <w:shd w:val="clear" w:fill="F8807F"/>
          </w:tcPr>
          <w:p/>
        </w:tc>
        <w:tc>
          <w:tcPr>
            <w:tcW w:w="3401.5748031496" w:type="dxa"/>
          </w:tcPr>
          <w:p>
            <w:pPr/>
            <w:r>
              <w:rPr/>
              <w:t xml:space="preserve">Investigation</w:t>
            </w:r>
          </w:p>
        </w:tc>
        <w:tc>
          <w:tcPr>
            <w:tcW w:w="1133.8582677165" w:type="dxa"/>
          </w:tcPr>
          <w:p>
            <w:pPr/>
            <w:r>
              <w:rPr/>
              <w:t xml:space="preserve">5</w:t>
            </w:r>
          </w:p>
        </w:tc>
        <w:tc>
          <w:tcPr>
            <w:tcW w:w="566.92913385827" w:type="dxa"/>
          </w:tcPr>
          <w:p>
            <w:pPr/>
            <w:r>
              <w:rPr/>
              <w:t xml:space="preserve">6</w:t>
            </w:r>
          </w:p>
        </w:tc>
      </w:tr>
      <w:tr>
        <w:trPr/>
        <w:tc>
          <w:tcPr>
            <w:tcW w:w="62.362204724409" w:type="dxa"/>
            <w:shd w:val="clear" w:fill="7AAEEA"/>
          </w:tcPr>
          <w:p/>
        </w:tc>
        <w:tc>
          <w:tcPr>
            <w:tcW w:w="3401.5748031496" w:type="dxa"/>
          </w:tcPr>
          <w:p>
            <w:pPr/>
            <w:r>
              <w:rPr/>
              <w:t xml:space="preserve">Discussion</w:t>
            </w:r>
          </w:p>
        </w:tc>
        <w:tc>
          <w:tcPr>
            <w:tcW w:w="1133.8582677165" w:type="dxa"/>
          </w:tcPr>
          <w:p>
            <w:pPr/>
            <w:r>
              <w:rPr/>
              <w:t xml:space="preserve">30</w:t>
            </w:r>
          </w:p>
        </w:tc>
        <w:tc>
          <w:tcPr>
            <w:tcW w:w="566.92913385827" w:type="dxa"/>
          </w:tcPr>
          <w:p>
            <w:pPr/>
            <w:r>
              <w:rPr/>
              <w:t xml:space="preserve">33</w:t>
            </w:r>
          </w:p>
        </w:tc>
      </w:tr>
      <w:tr>
        <w:trPr/>
        <w:tc>
          <w:tcPr>
            <w:tcW w:w="62.362204724409" w:type="dxa"/>
            <w:shd w:val="clear" w:fill="BB98DC"/>
          </w:tcPr>
          <w:p/>
        </w:tc>
        <w:tc>
          <w:tcPr>
            <w:tcW w:w="3401.5748031496" w:type="dxa"/>
          </w:tcPr>
          <w:p>
            <w:pPr/>
            <w:r>
              <w:rPr/>
              <w:t xml:space="preserve">Practice</w:t>
            </w:r>
          </w:p>
        </w:tc>
        <w:tc>
          <w:tcPr>
            <w:tcW w:w="1133.8582677165" w:type="dxa"/>
          </w:tcPr>
          <w:p>
            <w:pPr/>
            <w:r>
              <w:rPr/>
              <w:t xml:space="preserve">0</w:t>
            </w:r>
          </w:p>
        </w:tc>
        <w:tc>
          <w:tcPr>
            <w:tcW w:w="566.92913385827" w:type="dxa"/>
          </w:tcPr>
          <w:p>
            <w:pPr/>
            <w:r>
              <w:rPr/>
              <w:t xml:space="preserve">0</w:t>
            </w:r>
          </w:p>
        </w:tc>
      </w:tr>
      <w:tr>
        <w:trPr/>
        <w:tc>
          <w:tcPr>
            <w:tcW w:w="62.362204724409" w:type="dxa"/>
            <w:shd w:val="clear" w:fill="FFCD00"/>
          </w:tcPr>
          <w:p/>
        </w:tc>
        <w:tc>
          <w:tcPr>
            <w:tcW w:w="3401.5748031496" w:type="dxa"/>
          </w:tcPr>
          <w:p>
            <w:pPr/>
            <w:r>
              <w:rPr/>
              <w:t xml:space="preserve">Collaboration</w:t>
            </w:r>
          </w:p>
        </w:tc>
        <w:tc>
          <w:tcPr>
            <w:tcW w:w="1133.8582677165" w:type="dxa"/>
          </w:tcPr>
          <w:p>
            <w:pPr/>
            <w:r>
              <w:rPr/>
              <w:t xml:space="preserve">15</w:t>
            </w:r>
          </w:p>
        </w:tc>
        <w:tc>
          <w:tcPr>
            <w:tcW w:w="566.92913385827" w:type="dxa"/>
          </w:tcPr>
          <w:p>
            <w:pPr/>
            <w:r>
              <w:rPr/>
              <w:t xml:space="preserve">17</w:t>
            </w:r>
          </w:p>
        </w:tc>
      </w:tr>
      <w:tr>
        <w:trPr/>
        <w:tc>
          <w:tcPr>
            <w:tcW w:w="62.362204724409" w:type="dxa"/>
            <w:shd w:val="clear" w:fill="BDEA75"/>
          </w:tcPr>
          <w:p/>
        </w:tc>
        <w:tc>
          <w:tcPr>
            <w:tcW w:w="3401.5748031496" w:type="dxa"/>
          </w:tcPr>
          <w:p>
            <w:pPr/>
            <w:r>
              <w:rPr/>
              <w:t xml:space="preserve">Production</w:t>
            </w:r>
          </w:p>
        </w:tc>
        <w:tc>
          <w:tcPr>
            <w:tcW w:w="1133.8582677165" w:type="dxa"/>
          </w:tcPr>
          <w:p>
            <w:pPr/>
            <w:r>
              <w:rPr/>
              <w:t xml:space="preserve">40</w:t>
            </w:r>
          </w:p>
        </w:tc>
        <w:tc>
          <w:tcPr>
            <w:tcW w:w="566.92913385827" w:type="dxa"/>
          </w:tcPr>
          <w:p>
            <w:pPr/>
            <w:r>
              <w:rPr/>
              <w:t xml:space="preserve">44</w:t>
            </w:r>
          </w:p>
        </w:tc>
      </w:tr>
    </w:tbl>
    <w:p/>
    <w:p>
      <w:r>
        <w:br w:type="page"/>
      </w:r>
    </w:p>
    <w:p>
      <w:r>
        <w:drawing>
          <wp:inline>
            <wp:extent cx="4629600" cy="1620000"/>
            <wp:docPr id="8" name="Chart8"/>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bl>
      <w:tblGrid>
        <w:gridCol w:w="62.362204724409" w:type="dxa"/>
        <w:gridCol w:w="3401.5748031496" w:type="dxa"/>
        <w:gridCol w:w="1133.8582677165" w:type="dxa"/>
        <w:gridCol w:w="566.92913385827" w:type="dxa"/>
      </w:tblGrid>
      <w:tblPr>
        <w:tblStyle w:val="AnalysisTable"/>
      </w:tblPr>
      <w:tr>
        <w:trPr/>
        <w:tc>
          <w:tcPr>
            <w:tcW w:w="3463.937007874" w:type="dxa"/>
            <w:vAlign w:val="center"/>
            <w:gridSpan w:val="2"/>
          </w:tcPr>
          <w:p>
            <w:pPr/>
            <w:r>
              <w:rPr>
                <w:b/>
                <w:bCs/>
              </w:rPr>
              <w:t xml:space="preserve"/>
            </w:r>
          </w:p>
        </w:tc>
        <w:tc>
          <w:tcPr>
            <w:tcW w:w="1133.8582677165" w:type="dxa"/>
            <w:vAlign w:val="center"/>
          </w:tcPr>
          <w:p>
            <w:pPr/>
            <w:r>
              <w:rPr>
                <w:b/>
                <w:bCs/>
              </w:rPr>
              <w:t xml:space="preserve">minutes</w:t>
            </w:r>
          </w:p>
        </w:tc>
        <w:tc>
          <w:tcPr>
            <w:tcW w:w="566.92913385827" w:type="dxa"/>
          </w:tcPr>
          <w:p>
            <w:pPr/>
            <w:r>
              <w:rPr>
                <w:b/>
                <w:bCs/>
              </w:rPr>
              <w:t xml:space="preserve">%</w:t>
            </w:r>
          </w:p>
        </w:tc>
      </w:tr>
      <w:tr>
        <w:trPr/>
        <w:tc>
          <w:tcPr>
            <w:tcW w:w="62.362204724409" w:type="dxa"/>
            <w:shd w:val="clear" w:fill="477453"/>
          </w:tcPr>
          <w:p/>
        </w:tc>
        <w:tc>
          <w:tcPr>
            <w:tcW w:w="3401.5748031496" w:type="dxa"/>
          </w:tcPr>
          <w:p>
            <w:pPr/>
            <w:r>
              <w:rPr/>
              <w:t xml:space="preserve">Whole class</w:t>
            </w:r>
          </w:p>
        </w:tc>
        <w:tc>
          <w:tcPr>
            <w:tcW w:w="1133.8582677165" w:type="dxa"/>
          </w:tcPr>
          <w:p>
            <w:pPr/>
            <w:r>
              <w:rPr/>
              <w:t xml:space="preserve">0</w:t>
            </w:r>
          </w:p>
        </w:tc>
        <w:tc>
          <w:tcPr>
            <w:tcW w:w="566.92913385827" w:type="dxa"/>
          </w:tcPr>
          <w:p>
            <w:pPr/>
            <w:r>
              <w:rPr/>
              <w:t xml:space="preserve">0</w:t>
            </w:r>
          </w:p>
        </w:tc>
      </w:tr>
      <w:tr>
        <w:trPr/>
        <w:tc>
          <w:tcPr>
            <w:tcW w:w="62.362204724409" w:type="dxa"/>
            <w:shd w:val="clear" w:fill="6BAD7D"/>
          </w:tcPr>
          <w:p/>
        </w:tc>
        <w:tc>
          <w:tcPr>
            <w:tcW w:w="3401.5748031496" w:type="dxa"/>
          </w:tcPr>
          <w:p>
            <w:pPr/>
            <w:r>
              <w:rPr/>
              <w:t xml:space="preserve">Group</w:t>
            </w:r>
          </w:p>
        </w:tc>
        <w:tc>
          <w:tcPr>
            <w:tcW w:w="1133.8582677165" w:type="dxa"/>
          </w:tcPr>
          <w:p>
            <w:pPr/>
            <w:r>
              <w:rPr/>
              <w:t xml:space="preserve">0</w:t>
            </w:r>
          </w:p>
        </w:tc>
        <w:tc>
          <w:tcPr>
            <w:tcW w:w="566.92913385827" w:type="dxa"/>
          </w:tcPr>
          <w:p>
            <w:pPr/>
            <w:r>
              <w:rPr/>
              <w:t xml:space="preserve">0</w:t>
            </w:r>
          </w:p>
        </w:tc>
      </w:tr>
      <w:tr>
        <w:trPr/>
        <w:tc>
          <w:tcPr>
            <w:tcW w:w="62.362204724409" w:type="dxa"/>
            <w:shd w:val="clear" w:fill="B6D7BF"/>
          </w:tcPr>
          <w:p/>
        </w:tc>
        <w:tc>
          <w:tcPr>
            <w:tcW w:w="3401.5748031496" w:type="dxa"/>
          </w:tcPr>
          <w:p>
            <w:pPr/>
            <w:r>
              <w:rPr/>
              <w:t xml:space="preserve">Individual</w:t>
            </w:r>
          </w:p>
        </w:tc>
        <w:tc>
          <w:tcPr>
            <w:tcW w:w="1133.8582677165" w:type="dxa"/>
          </w:tcPr>
          <w:p>
            <w:pPr/>
            <w:r>
              <w:rPr/>
              <w:t xml:space="preserve">0</w:t>
            </w:r>
          </w:p>
        </w:tc>
        <w:tc>
          <w:tcPr>
            <w:tcW w:w="566.92913385827" w:type="dxa"/>
          </w:tcPr>
          <w:p>
            <w:pPr/>
            <w:r>
              <w:rPr/>
              <w:t xml:space="preserve">0</w:t>
            </w:r>
          </w:p>
        </w:tc>
      </w:tr>
    </w:tbl>
    <w:p/>
    <w:p>
      <w:pPr/>
    </w:p>
    <w:p>
      <w:r>
        <w:drawing>
          <wp:inline>
            <wp:extent cx="2203200" cy="2314800"/>
            <wp:docPr id="9" name="Chart9"/>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Grid>
        <w:gridCol w:w="62.362204724409" w:type="dxa"/>
        <w:gridCol w:w="3401.5748031496" w:type="dxa"/>
        <w:gridCol w:w="1133.8582677165" w:type="dxa"/>
        <w:gridCol w:w="566.92913385827" w:type="dxa"/>
      </w:tblGrid>
      <w:tblPr>
        <w:tblStyle w:val="AnalysisTable"/>
      </w:tblPr>
      <w:tr>
        <w:trPr/>
        <w:tc>
          <w:tcPr>
            <w:tcW w:w="3463.937007874" w:type="dxa"/>
            <w:vAlign w:val="center"/>
            <w:gridSpan w:val="2"/>
          </w:tcPr>
          <w:p>
            <w:pPr/>
            <w:r>
              <w:rPr>
                <w:b/>
                <w:bCs/>
              </w:rPr>
              <w:t xml:space="preserve"/>
            </w:r>
          </w:p>
        </w:tc>
        <w:tc>
          <w:tcPr>
            <w:tcW w:w="1133.8582677165" w:type="dxa"/>
            <w:vAlign w:val="center"/>
          </w:tcPr>
          <w:p>
            <w:pPr/>
            <w:r>
              <w:rPr>
                <w:b/>
                <w:bCs/>
              </w:rPr>
              <w:t xml:space="preserve">minutes</w:t>
            </w:r>
          </w:p>
        </w:tc>
        <w:tc>
          <w:tcPr>
            <w:tcW w:w="566.92913385827" w:type="dxa"/>
          </w:tcPr>
          <w:p>
            <w:pPr/>
            <w:r>
              <w:rPr>
                <w:b/>
                <w:bCs/>
              </w:rPr>
              <w:t xml:space="preserve">%</w:t>
            </w:r>
          </w:p>
        </w:tc>
      </w:tr>
      <w:tr>
        <w:trPr/>
        <w:tc>
          <w:tcPr>
            <w:tcW w:w="62.362204724409" w:type="dxa"/>
            <w:shd w:val="clear" w:fill="2B5B80"/>
          </w:tcPr>
          <w:p/>
        </w:tc>
        <w:tc>
          <w:tcPr>
            <w:tcW w:w="3401.5748031496" w:type="dxa"/>
          </w:tcPr>
          <w:p>
            <w:pPr/>
            <w:r>
              <w:rPr/>
              <w:t xml:space="preserve">Face to face (not online)</w:t>
            </w:r>
          </w:p>
        </w:tc>
        <w:tc>
          <w:tcPr>
            <w:tcW w:w="1133.8582677165" w:type="dxa"/>
          </w:tcPr>
          <w:p>
            <w:pPr/>
            <w:r>
              <w:rPr/>
              <w:t xml:space="preserve">90</w:t>
            </w:r>
          </w:p>
        </w:tc>
        <w:tc>
          <w:tcPr>
            <w:tcW w:w="566.92913385827" w:type="dxa"/>
          </w:tcPr>
          <w:p>
            <w:pPr/>
            <w:r>
              <w:rPr/>
              <w:t xml:space="preserve">100</w:t>
            </w:r>
          </w:p>
        </w:tc>
      </w:tr>
      <w:tr>
        <w:trPr/>
        <w:tc>
          <w:tcPr>
            <w:tcW w:w="62.362204724409" w:type="dxa"/>
            <w:shd w:val="clear" w:fill="BECBDB"/>
          </w:tcPr>
          <w:p/>
        </w:tc>
        <w:tc>
          <w:tcPr>
            <w:tcW w:w="3401.5748031496" w:type="dxa"/>
          </w:tcPr>
          <w:p>
            <w:pPr/>
            <w:r>
              <w:rPr/>
              <w:t xml:space="preserve">Online</w:t>
            </w:r>
          </w:p>
        </w:tc>
        <w:tc>
          <w:tcPr>
            <w:tcW w:w="1133.8582677165" w:type="dxa"/>
          </w:tcPr>
          <w:p>
            <w:pPr/>
            <w:r>
              <w:rPr/>
              <w:t xml:space="preserve">0</w:t>
            </w:r>
          </w:p>
        </w:tc>
        <w:tc>
          <w:tcPr>
            <w:tcW w:w="566.92913385827" w:type="dxa"/>
          </w:tcPr>
          <w:p>
            <w:pPr/>
            <w:r>
              <w:rPr/>
              <w:t xml:space="preserve">0</w:t>
            </w:r>
          </w:p>
        </w:tc>
      </w:tr>
    </w:tbl>
    <w:p>
      <w:r>
        <w:drawing>
          <wp:inline>
            <wp:extent cx="2203200" cy="2314800"/>
            <wp:docPr id="10" name="Chart10"/>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Grid>
        <w:gridCol w:w="62.362204724409" w:type="dxa"/>
        <w:gridCol w:w="3401.5748031496" w:type="dxa"/>
        <w:gridCol w:w="1133.8582677165" w:type="dxa"/>
        <w:gridCol w:w="566.92913385827" w:type="dxa"/>
      </w:tblGrid>
      <w:tblPr>
        <w:tblStyle w:val="AnalysisTable"/>
      </w:tblPr>
      <w:tr>
        <w:trPr/>
        <w:tc>
          <w:tcPr>
            <w:tcW w:w="3463.937007874" w:type="dxa"/>
            <w:vAlign w:val="center"/>
            <w:gridSpan w:val="2"/>
          </w:tcPr>
          <w:p>
            <w:pPr/>
            <w:r>
              <w:rPr>
                <w:b/>
                <w:bCs/>
              </w:rPr>
              <w:t xml:space="preserve"/>
            </w:r>
          </w:p>
        </w:tc>
        <w:tc>
          <w:tcPr>
            <w:tcW w:w="1133.8582677165" w:type="dxa"/>
            <w:vAlign w:val="center"/>
          </w:tcPr>
          <w:p>
            <w:pPr/>
            <w:r>
              <w:rPr>
                <w:b/>
                <w:bCs/>
              </w:rPr>
              <w:t xml:space="preserve">minutes</w:t>
            </w:r>
          </w:p>
        </w:tc>
        <w:tc>
          <w:tcPr>
            <w:tcW w:w="566.92913385827" w:type="dxa"/>
          </w:tcPr>
          <w:p>
            <w:pPr/>
            <w:r>
              <w:rPr>
                <w:b/>
                <w:bCs/>
              </w:rPr>
              <w:t xml:space="preserve">%</w:t>
            </w:r>
          </w:p>
        </w:tc>
      </w:tr>
      <w:tr>
        <w:trPr/>
        <w:tc>
          <w:tcPr>
            <w:tcW w:w="62.362204724409" w:type="dxa"/>
            <w:shd w:val="clear" w:fill="73604C"/>
          </w:tcPr>
          <w:p/>
        </w:tc>
        <w:tc>
          <w:tcPr>
            <w:tcW w:w="3401.5748031496" w:type="dxa"/>
          </w:tcPr>
          <w:p>
            <w:pPr/>
            <w:r>
              <w:rPr/>
              <w:t xml:space="preserve">Teacher present</w:t>
            </w:r>
          </w:p>
        </w:tc>
        <w:tc>
          <w:tcPr>
            <w:tcW w:w="1133.8582677165" w:type="dxa"/>
          </w:tcPr>
          <w:p>
            <w:pPr/>
            <w:r>
              <w:rPr/>
              <w:t xml:space="preserve">10</w:t>
            </w:r>
          </w:p>
        </w:tc>
        <w:tc>
          <w:tcPr>
            <w:tcW w:w="566.92913385827" w:type="dxa"/>
          </w:tcPr>
          <w:p>
            <w:pPr/>
            <w:r>
              <w:rPr/>
              <w:t xml:space="preserve">11</w:t>
            </w:r>
          </w:p>
        </w:tc>
      </w:tr>
      <w:tr>
        <w:trPr/>
        <w:tc>
          <w:tcPr>
            <w:tcW w:w="62.362204724409" w:type="dxa"/>
            <w:shd w:val="clear" w:fill="D3C0AC"/>
          </w:tcPr>
          <w:p/>
        </w:tc>
        <w:tc>
          <w:tcPr>
            <w:tcW w:w="3401.5748031496" w:type="dxa"/>
          </w:tcPr>
          <w:p>
            <w:pPr/>
            <w:r>
              <w:rPr/>
              <w:t xml:space="preserve">Teacher not present</w:t>
            </w:r>
          </w:p>
        </w:tc>
        <w:tc>
          <w:tcPr>
            <w:tcW w:w="1133.8582677165" w:type="dxa"/>
          </w:tcPr>
          <w:p>
            <w:pPr/>
            <w:r>
              <w:rPr/>
              <w:t xml:space="preserve">80</w:t>
            </w:r>
          </w:p>
        </w:tc>
        <w:tc>
          <w:tcPr>
            <w:tcW w:w="566.92913385827" w:type="dxa"/>
          </w:tcPr>
          <w:p>
            <w:pPr/>
            <w:r>
              <w:rPr/>
              <w:t xml:space="preserve">89</w:t>
            </w:r>
          </w:p>
        </w:tc>
      </w:tr>
    </w:tbl>
    <w:sectPr>
      <w:pgSz w:orient="portrait" w:w="11905.511811024" w:h="16837.795275591"/>
      <w:pgMar w:top="1133.8582677165" w:right="1303.937007874" w:bottom="1133.8582677165" w:left="1303.937007874"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pPr>
      <w:jc w:val="left"/>
      <w:spacing w:before="0" w:after="120"/>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0" w:after="400"/>
    </w:pPr>
    <w:rPr>
      <w:rFonts w:ascii="Calibri" w:hAnsi="Calibri" w:eastAsia="Calibri" w:cs="Calibri"/>
      <w:sz w:val="28"/>
      <w:szCs w:val="28"/>
      <w:b/>
      <w:bCs/>
    </w:rPr>
  </w:style>
  <w:style w:type="paragraph" w:styleId="Heading2">
    <w:link w:val="Heading2Char"/>
    <w:name w:val="heading 2"/>
    <w:basedOn w:val="Normal"/>
    <w:pPr>
      <w:jc w:val="left"/>
      <w:spacing w:before="102.04724409449" w:after="51.023622047244"/>
    </w:pPr>
    <w:rPr>
      <w:rFonts w:ascii="Calibri" w:hAnsi="Calibri" w:eastAsia="Calibri" w:cs="Calibri"/>
      <w:sz w:val="28"/>
      <w:szCs w:val="28"/>
      <w:b/>
      <w:bCs/>
    </w:rPr>
  </w:style>
  <w:style w:type="paragraph" w:styleId="Heading3">
    <w:link w:val="Heading3Char"/>
    <w:name w:val="heading 3"/>
    <w:basedOn w:val="Normal"/>
    <w:pPr>
      <w:jc w:val="left"/>
      <w:spacing w:before="102.04724409449" w:after="51.023622047244"/>
    </w:pPr>
    <w:rPr>
      <w:sz w:val="24"/>
      <w:szCs w:val="24"/>
      <w:b/>
      <w:bCs/>
      <w:i/>
      <w:iCs/>
    </w:rPr>
  </w:style>
  <w:style w:type="paragraph" w:styleId="Heading4">
    <w:link w:val="Heading4Char"/>
    <w:name w:val="heading 4"/>
    <w:basedOn w:val="Normal"/>
    <w:pPr>
      <w:jc w:val="left"/>
      <w:spacing w:before="102.04724409449" w:after="51.023622047244"/>
    </w:pPr>
    <w:rPr>
      <w:sz w:val="24"/>
      <w:szCs w:val="24"/>
      <w:i/>
      <w:iCs/>
    </w:rPr>
  </w:style>
  <w:style w:type="character">
    <w:name w:val="fMultipleTab"/>
    <w:rPr>
      <w:i/>
      <w:iCs/>
    </w:rPr>
  </w:style>
  <w:style w:type="paragraph" w:customStyle="1" w:styleId="multipleTab">
    <w:name w:val="multipleTab"/>
    <w:basedOn w:val="Normal"/>
    <w:pPr>
      <w:tabs>
        <w:tab w:val="left" w:leader="none" w:pos="2267.7165354331"/>
        <w:tab w:val="left" w:leader="none" w:pos="3685.0393700787"/>
        <w:tab w:val="left" w:leader="none" w:pos="5102.3622047244"/>
      </w:tabs>
    </w:pPr>
  </w:style>
  <w:style w:type="paragraph" w:customStyle="1" w:styleId="pNormalIndent">
    <w:name w:val="pNormalIndent"/>
    <w:basedOn w:val="Normal"/>
    <w:pPr>
      <w:jc w:val="left"/>
    </w:pPr>
  </w:style>
  <w:style w:type="character">
    <w:name w:val="fNormalIndent"/>
    <w:rPr>
      <w:sz w:val="24"/>
      <w:szCs w:val="24"/>
    </w:rPr>
  </w:style>
  <w:style w:type="character">
    <w:name w:val="fHyperLink"/>
    <w:rPr>
      <w:color w:val="#007bff"/>
      <w:u w:val="single"/>
    </w:rPr>
  </w:style>
  <w:style w:type="paragraph" w:customStyle="1" w:styleId="indented">
    <w:name w:val="indented"/>
    <w:basedOn w:val="Normal"/>
    <w:pPr/>
  </w:style>
  <w:style w:type="table" w:customStyle="1" w:styleId="AnalysisTable">
    <w:name w:val="AnalysisTable"/>
    <w:uiPriority w:val="99"/>
    <w:tblPr>
      <w:tblW w:w="0" w:type="auto"/>
      <w:tblLayout w:type="autofit"/>
      <w:tblCellMar>
        <w:top w:w="80" w:type="dxa"/>
        <w:left w:w="80" w:type="dxa"/>
        <w:right w:w="80" w:type="dxa"/>
        <w:bottom w:w="80" w:type="dxa"/>
      </w:tblCellMar>
      <w:tblBorders>
        <w:top w:val="single" w:sz="6" w:color="ededed"/>
        <w:left w:val="single" w:sz="6" w:color="ededed"/>
        <w:right w:val="single" w:sz="6" w:color="ededed"/>
        <w:bottom w:val="single" w:sz="6" w:color="ededed"/>
        <w:insideH w:val="single" w:sz="6" w:color="ededed"/>
        <w:insideV w:val="single" w:sz="6" w:color="ededed"/>
      </w:tblBorders>
    </w:tblPr>
    <w:tblStylePr w:type="firstRow">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chart" Target="charts/chart1.xml"/><Relationship Id="rId8" Type="http://schemas.openxmlformats.org/officeDocument/2006/relationships/chart" Target="charts/chart2.xml"/><Relationship Id="rId9" Type="http://schemas.openxmlformats.org/officeDocument/2006/relationships/chart" Target="charts/chart3.xml"/><Relationship Id="rId10" Type="http://schemas.openxmlformats.org/officeDocument/2006/relationships/chart" Target="charts/chart4.xml"/></Relationships>
</file>

<file path=word/charts/chart1.xml><?xml version="1.0" encoding="utf-8"?>
<c:chartSpace xmlns:c="http://schemas.openxmlformats.org/drawingml/2006/chart" xmlns:a="http://schemas.openxmlformats.org/drawingml/2006/main" xmlns:r="http://schemas.openxmlformats.org/officeDocument/2006/relationships">
  <c:chart>
    <c:autoTitleDeleted val="1"/>
    <c:plotArea>
      <c:layout/>
      <c:pieChart>
        <c:varyColors val="1"/>
        <c:ser>
          <c:idx val="0"/>
          <c:order val="0"/>
          <c:dLbls>
            <c:showVal val="0"/>
            <c:showCatName val="0"/>
            <c:showLegendKey val="0"/>
            <c:showSerName val="0"/>
            <c:showPercent val="0"/>
            <c:showLeaderLines val="0"/>
            <c:showBubbleSize val="0"/>
          </c:dLbls>
          <c:cat>
            <c:strLit>
              <c:ptCount val="6"/>
              <c:pt idx="0">
                <c:v>Acquisition</c:v>
              </c:pt>
              <c:pt idx="1">
                <c:v>Collaboration</c:v>
              </c:pt>
              <c:pt idx="2">
                <c:v>Discussion</c:v>
              </c:pt>
              <c:pt idx="3">
                <c:v>Inquiry</c:v>
              </c:pt>
              <c:pt idx="4">
                <c:v>Practice</c:v>
              </c:pt>
              <c:pt idx="5">
                <c:v>Production</c:v>
              </c:pt>
            </c:strLit>
          </c:cat>
          <c:val>
            <c:numLit>
              <c:ptCount val="6"/>
              <c:pt idx="0">
                <c:v>0</c:v>
              </c:pt>
              <c:pt idx="1">
                <c:v>15</c:v>
              </c:pt>
              <c:pt idx="2">
                <c:v>30</c:v>
              </c:pt>
              <c:pt idx="3">
                <c:v>5</c:v>
              </c:pt>
              <c:pt idx="4">
                <c:v>0</c:v>
              </c:pt>
              <c:pt idx="5">
                <c:v>40</c:v>
              </c:pt>
            </c:numLit>
          </c:val>
          <c:dPt>
            <c:idx val="0"/>
            <c:spPr>
              <a:solidFill>
                <a:srgbClr val="67DBF2"/>
              </a:solidFill>
            </c:spPr>
          </c:dPt>
          <c:dPt>
            <c:idx val="1"/>
            <c:spPr>
              <a:solidFill>
                <a:srgbClr val="FFCD00"/>
              </a:solidFill>
            </c:spPr>
          </c:dPt>
          <c:dPt>
            <c:idx val="2"/>
            <c:spPr>
              <a:solidFill>
                <a:srgbClr val="7AAEEA"/>
              </a:solidFill>
            </c:spPr>
          </c:dPt>
          <c:dPt>
            <c:idx val="3"/>
            <c:spPr>
              <a:solidFill>
                <a:srgbClr val="F8807F"/>
              </a:solidFill>
            </c:spPr>
          </c:dPt>
          <c:dPt>
            <c:idx val="4"/>
            <c:spPr>
              <a:solidFill>
                <a:srgbClr val="BB98DC"/>
              </a:solidFill>
            </c:spPr>
          </c:dPt>
          <c:dPt>
            <c:idx val="5"/>
            <c:spPr>
              <a:solidFill>
                <a:srgbClr val="BDEA75"/>
              </a:solidFill>
            </c:spPr>
          </c:dPt>
        </c:ser>
        <c:overlap val="100"/>
      </c:pieChart>
    </c:plotArea>
  </c:chart>
  <c:spPr>
    <a:ln>
      <a:noFill/>
    </a:ln>
  </c:spPr>
</c:chartSpace>
</file>

<file path=word/charts/chart2.xml><?xml version="1.0" encoding="utf-8"?>
<c:chartSpace xmlns:c="http://schemas.openxmlformats.org/drawingml/2006/chart" xmlns:a="http://schemas.openxmlformats.org/drawingml/2006/main" xmlns:r="http://schemas.openxmlformats.org/officeDocument/2006/relationships">
  <c:chart>
    <c:autoTitleDeleted val="1"/>
    <c:plotArea>
      <c:layout/>
      <c:barChart>
        <c:varyColors val="0"/>
        <c:barDir val="bar"/>
        <c:grouping val="percentStacked"/>
        <c:ser>
          <c:idx val="0"/>
          <c:order val="0"/>
          <c:dLbls>
            <c:showVal val="0"/>
            <c:showCatName val="0"/>
            <c:showLegendKey val="0"/>
            <c:showSerName val="0"/>
            <c:showPercent val="0"/>
            <c:showLeaderLines val="0"/>
            <c:showBubbleSize val="0"/>
          </c:dLbls>
          <c:cat>
            <c:strLit>
              <c:ptCount val="3"/>
              <c:pt idx="0">
                <c:v>Whole class</c:v>
              </c:pt>
              <c:pt idx="1">
                <c:v>Group</c:v>
              </c:pt>
              <c:pt idx="2">
                <c:v>Individual</c:v>
              </c:pt>
            </c:strLit>
          </c:cat>
          <c:val>
            <c:numLit>
              <c:ptCount val="1"/>
              <c:pt idx="0">
                <c:v>0</c:v>
              </c:pt>
            </c:numLit>
          </c:val>
          <c:dPt>
            <c:idx val="0"/>
            <c:spPr>
              <a:solidFill>
                <a:srgbClr val="477453"/>
              </a:solidFill>
            </c:spPr>
          </c:dPt>
          <c:dPt>
            <c:idx val="1"/>
            <c:spPr>
              <a:solidFill>
                <a:srgbClr val="6BAD7D"/>
              </a:solidFill>
            </c:spPr>
          </c:dPt>
          <c:dPt>
            <c:idx val="2"/>
            <c:spPr>
              <a:solidFill>
                <a:srgbClr val="B6D7BF"/>
              </a:solidFill>
            </c:spPr>
          </c:dPt>
        </c:ser>
        <c:ser>
          <c:idx val="1"/>
          <c:order val="1"/>
          <c:dLbls>
            <c:showVal val="0"/>
            <c:showCatName val="0"/>
            <c:showLegendKey val="0"/>
            <c:showSerName val="0"/>
            <c:showPercent val="0"/>
            <c:showLeaderLines val="0"/>
            <c:showBubbleSize val="0"/>
          </c:dLbls>
          <c:cat>
            <c:strLit>
              <c:ptCount val="1"/>
              <c:pt idx="0">
                <c:v>Group</c:v>
              </c:pt>
            </c:strLit>
          </c:cat>
          <c:val>
            <c:numLit>
              <c:ptCount val="1"/>
              <c:pt idx="0">
                <c:v>0</c:v>
              </c:pt>
            </c:numLit>
          </c:val>
          <c:dPt>
            <c:idx val="0"/>
            <c:spPr>
              <a:solidFill>
                <a:srgbClr val="6BAD7D"/>
              </a:solidFill>
            </c:spPr>
          </c:dPt>
          <c:dPt>
            <c:idx val="1"/>
            <c:spPr>
              <a:solidFill>
                <a:srgbClr val="B6D7BF"/>
              </a:solidFill>
            </c:spPr>
          </c:dPt>
        </c:ser>
        <c:ser>
          <c:idx val="2"/>
          <c:order val="2"/>
          <c:dLbls>
            <c:showVal val="0"/>
            <c:showCatName val="0"/>
            <c:showLegendKey val="0"/>
            <c:showSerName val="0"/>
            <c:showPercent val="0"/>
            <c:showLeaderLines val="0"/>
            <c:showBubbleSize val="0"/>
          </c:dLbls>
          <c:cat>
            <c:strLit>
              <c:ptCount val="1"/>
              <c:pt idx="0">
                <c:v>Dis</c:v>
              </c:pt>
            </c:strLit>
          </c:cat>
          <c:val>
            <c:numLit>
              <c:ptCount val="1"/>
              <c:pt idx="0">
                <c:v>0</c:v>
              </c:pt>
            </c:numLit>
          </c:val>
          <c:dPt>
            <c:idx val="0"/>
            <c:spPr>
              <a:solidFill>
                <a:srgbClr val="B6D7BF"/>
              </a:solidFill>
            </c:spPr>
          </c:dPt>
        </c:ser>
        <c:overlap val="100"/>
        <c:axId val="1"/>
        <c:axId val="2"/>
      </c:barChart>
      <c:catAx>
        <c:axId val="1"/>
        <c:axPos val="b"/>
        <c:crossAx val="2"/>
        <c:auto val="1"/>
        <c:delete val="0"/>
        <c:majorTickMark val="none"/>
        <c:minorTickMark val="none"/>
        <c:tickLblPos val="none"/>
        <c:crosses val="autoZero"/>
        <c:scaling>
          <c:orientation val="minMax"/>
        </c:scaling>
        <c:spPr>
          <a:ln>
            <a:noFill/>
          </a:ln>
        </c:spPr>
      </c:catAx>
      <c:valAx>
        <c:axId val="2"/>
        <c:axPos val="l"/>
        <c:crossAx val="1"/>
        <c:auto val="1"/>
        <c:delete val="0"/>
        <c:majorTickMark val="none"/>
        <c:minorTickMark val="none"/>
        <c:tickLblPos val="none"/>
        <c:crosses val="autoZero"/>
        <c:scaling>
          <c:orientation val="minMax"/>
        </c:scaling>
        <c:spPr>
          <a:ln>
            <a:noFill/>
          </a:ln>
        </c:spPr>
      </c:valAx>
    </c:plotArea>
  </c:chart>
  <c:spPr>
    <a:ln>
      <a:noFill/>
    </a:ln>
  </c:spPr>
</c:chartSpace>
</file>

<file path=word/charts/chart3.xml><?xml version="1.0" encoding="utf-8"?>
<c:chartSpace xmlns:c="http://schemas.openxmlformats.org/drawingml/2006/chart" xmlns:a="http://schemas.openxmlformats.org/drawingml/2006/main" xmlns:r="http://schemas.openxmlformats.org/officeDocument/2006/relationships">
  <c:chart>
    <c:autoTitleDeleted val="1"/>
    <c:plotArea>
      <c:layout/>
      <c:pieChart>
        <c:varyColors val="1"/>
        <c:ser>
          <c:idx val="0"/>
          <c:order val="0"/>
          <c:dLbls>
            <c:showVal val="0"/>
            <c:showCatName val="0"/>
            <c:showLegendKey val="0"/>
            <c:showSerName val="0"/>
            <c:showPercent val="0"/>
            <c:showLeaderLines val="0"/>
            <c:showBubbleSize val="0"/>
          </c:dLbls>
          <c:cat>
            <c:strLit>
              <c:ptCount val="2"/>
              <c:pt idx="0">
                <c:v>Face to face (not online)</c:v>
              </c:pt>
              <c:pt idx="1">
                <c:v>Online</c:v>
              </c:pt>
            </c:strLit>
          </c:cat>
          <c:val>
            <c:numLit>
              <c:ptCount val="2"/>
              <c:pt idx="0">
                <c:v>90</c:v>
              </c:pt>
              <c:pt idx="1">
                <c:v>0</c:v>
              </c:pt>
            </c:numLit>
          </c:val>
          <c:dPt>
            <c:idx val="0"/>
            <c:spPr>
              <a:solidFill>
                <a:srgbClr val="2B5B80"/>
              </a:solidFill>
            </c:spPr>
          </c:dPt>
          <c:dPt>
            <c:idx val="1"/>
            <c:spPr>
              <a:solidFill>
                <a:srgbClr val="BECBDB"/>
              </a:solidFill>
            </c:spPr>
          </c:dPt>
        </c:ser>
        <c:overlap val="100"/>
      </c:pieChart>
    </c:plotArea>
  </c:chart>
  <c:spPr>
    <a:ln>
      <a:noFill/>
    </a:ln>
  </c:spPr>
</c:chartSpace>
</file>

<file path=word/charts/chart4.xml><?xml version="1.0" encoding="utf-8"?>
<c:chartSpace xmlns:c="http://schemas.openxmlformats.org/drawingml/2006/chart" xmlns:a="http://schemas.openxmlformats.org/drawingml/2006/main" xmlns:r="http://schemas.openxmlformats.org/officeDocument/2006/relationships">
  <c:chart>
    <c:autoTitleDeleted val="1"/>
    <c:plotArea>
      <c:layout/>
      <c:pieChart>
        <c:varyColors val="1"/>
        <c:ser>
          <c:idx val="0"/>
          <c:order val="0"/>
          <c:dLbls>
            <c:showVal val="0"/>
            <c:showCatName val="0"/>
            <c:showLegendKey val="0"/>
            <c:showSerName val="0"/>
            <c:showPercent val="0"/>
            <c:showLeaderLines val="0"/>
            <c:showBubbleSize val="0"/>
          </c:dLbls>
          <c:cat>
            <c:strLit>
              <c:ptCount val="2"/>
              <c:pt idx="0">
                <c:v>Teacher present</c:v>
              </c:pt>
              <c:pt idx="1">
                <c:v>Teacher not present</c:v>
              </c:pt>
            </c:strLit>
          </c:cat>
          <c:val>
            <c:numLit>
              <c:ptCount val="2"/>
              <c:pt idx="0">
                <c:v>10</c:v>
              </c:pt>
              <c:pt idx="1">
                <c:v>80</c:v>
              </c:pt>
            </c:numLit>
          </c:val>
          <c:dPt>
            <c:idx val="0"/>
            <c:spPr>
              <a:solidFill>
                <a:srgbClr val="73604C"/>
              </a:solidFill>
            </c:spPr>
          </c:dPt>
          <c:dPt>
            <c:idx val="1"/>
            <c:spPr>
              <a:solidFill>
                <a:srgbClr val="D3C0AC"/>
              </a:solidFill>
            </c:spPr>
          </c:dPt>
        </c:ser>
        <c:overlap val="100"/>
      </c:pieChart>
    </c:plotArea>
  </c:chart>
  <c:spPr>
    <a:ln>
      <a:noFill/>
    </a:ln>
  </c:spPr>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Learning Designer 2022</dc:creator>
  <dc:title/>
  <dc:description/>
  <dc:subject/>
  <cp:keywords/>
  <cp:category/>
  <cp:lastModifiedBy/>
  <dcterms:created xsi:type="dcterms:W3CDTF">2022-06-30T11:41:29+01:00</dcterms:created>
  <dcterms:modified xsi:type="dcterms:W3CDTF">2022-06-30T11:41:29+01:00</dcterms:modified>
</cp:coreProperties>
</file>

<file path=docProps/custom.xml><?xml version="1.0" encoding="utf-8"?>
<Properties xmlns="http://schemas.openxmlformats.org/officeDocument/2006/custom-properties" xmlns:vt="http://schemas.openxmlformats.org/officeDocument/2006/docPropsVTypes"/>
</file>