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00" w:rsidRDefault="005D5CAC">
      <w:pPr>
        <w:pStyle w:val="Standard"/>
        <w:jc w:val="center"/>
        <w:rPr>
          <w:rFonts w:ascii="Arial" w:eastAsia="Arial" w:hAnsi="Arial" w:cs="Arial"/>
          <w:b/>
          <w:bCs/>
          <w:sz w:val="32"/>
          <w:szCs w:val="32"/>
        </w:rPr>
      </w:pPr>
      <w:bookmarkStart w:id="0" w:name="_GoBack"/>
      <w:bookmarkEnd w:id="0"/>
      <w:r>
        <w:rPr>
          <w:rFonts w:ascii="Arial"/>
          <w:b/>
          <w:bCs/>
          <w:sz w:val="32"/>
          <w:szCs w:val="32"/>
        </w:rPr>
        <w:t>Austro-Hungarian Empire</w:t>
      </w:r>
    </w:p>
    <w:p w:rsidR="00057900" w:rsidRDefault="005D5CAC">
      <w:pPr>
        <w:pStyle w:val="Standard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/>
          <w:b/>
          <w:bCs/>
          <w:color w:val="FE2500"/>
          <w:sz w:val="26"/>
          <w:szCs w:val="26"/>
        </w:rPr>
        <w:t>1867 - 1918</w:t>
      </w:r>
    </w:p>
    <w:p w:rsidR="00057900" w:rsidRDefault="00057900">
      <w:pPr>
        <w:pStyle w:val="Standard"/>
        <w:rPr>
          <w:rFonts w:ascii="Arial" w:eastAsia="Arial" w:hAnsi="Arial" w:cs="Arial"/>
        </w:rPr>
      </w:pP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</w:rPr>
      </w:pP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</w:rPr>
        <w:t>Area: 676,615 km</w:t>
      </w:r>
      <w:r>
        <w:rPr>
          <w:rFonts w:hAnsi="Arial"/>
        </w:rPr>
        <w:t>²</w:t>
      </w:r>
      <w:r>
        <w:rPr>
          <w:rFonts w:hAnsi="Arial"/>
        </w:rPr>
        <w:t xml:space="preserve"> </w:t>
      </w:r>
      <w:r>
        <w:rPr>
          <w:rFonts w:ascii="Arial"/>
          <w:lang w:val="fr-FR"/>
        </w:rPr>
        <w:t xml:space="preserve">- 261,243 sq mi (1910) </w:t>
      </w: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</w:rPr>
        <w:t xml:space="preserve">Population: 51,390,223 (1910) </w:t>
      </w: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</w:rPr>
        <w:t>Density: 76 /km</w:t>
      </w:r>
      <w:r>
        <w:rPr>
          <w:rFonts w:hAnsi="Arial"/>
        </w:rPr>
        <w:t>²</w:t>
      </w:r>
      <w:r>
        <w:rPr>
          <w:rFonts w:hAnsi="Arial"/>
        </w:rPr>
        <w:t xml:space="preserve"> </w:t>
      </w:r>
      <w:r>
        <w:rPr>
          <w:rFonts w:ascii="Arial"/>
          <w:lang w:val="fr-FR"/>
        </w:rPr>
        <w:t>(196.7 /sq mi)</w:t>
      </w: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  <w:lang w:val="fr-FR"/>
        </w:rPr>
        <w:t>Capital: Vienna</w:t>
      </w: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</w:rPr>
        <w:t>Languages: German, Hungarian, Czech</w:t>
      </w: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</w:rPr>
        <w:t>Currency: Gulden Krone (from 1892)</w:t>
      </w: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</w:rPr>
        <w:t>Emperor: 1848</w:t>
      </w:r>
      <w:r>
        <w:rPr>
          <w:rFonts w:hAnsi="Arial"/>
        </w:rPr>
        <w:t>–</w:t>
      </w:r>
      <w:r>
        <w:rPr>
          <w:rFonts w:ascii="Arial"/>
          <w:lang w:val="de-DE"/>
        </w:rPr>
        <w:t xml:space="preserve">1916 Franz </w:t>
      </w:r>
      <w:r>
        <w:rPr>
          <w:rFonts w:ascii="Arial"/>
          <w:lang w:val="de-DE"/>
        </w:rPr>
        <w:t>Josef I</w:t>
      </w: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hAnsi="Arial"/>
        </w:rPr>
        <w:t>               </w:t>
      </w:r>
      <w:r>
        <w:rPr>
          <w:rFonts w:hAnsi="Arial"/>
        </w:rPr>
        <w:t xml:space="preserve"> </w:t>
      </w:r>
      <w:r>
        <w:rPr>
          <w:rFonts w:ascii="Arial"/>
        </w:rPr>
        <w:t>1916</w:t>
      </w:r>
      <w:r>
        <w:rPr>
          <w:rFonts w:hAnsi="Arial"/>
        </w:rPr>
        <w:t>–</w:t>
      </w:r>
      <w:r>
        <w:rPr>
          <w:rFonts w:ascii="Arial"/>
        </w:rPr>
        <w:t>1918 Karl I</w:t>
      </w:r>
    </w:p>
    <w:p w:rsidR="00057900" w:rsidRDefault="005D5CAC">
      <w:pPr>
        <w:pStyle w:val="Standard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342900" cy="3175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lank.gif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The Austro-Hungarian Empire, also known as Austria-Hungary, Dual Monarchy or k.u.k. Monarchy or Dual State, was a dual-monarchic union state in Central Europe from 1867 to 1918, dissolved at the end of World War I</w:t>
      </w:r>
      <w:r>
        <w:rPr>
          <w:rFonts w:ascii="Arial"/>
          <w:sz w:val="24"/>
          <w:szCs w:val="24"/>
        </w:rPr>
        <w:t>. The dual monarchy was the successor to the Austrian Empire (18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1170939</wp:posOffset>
            </wp:positionH>
            <wp:positionV relativeFrom="page">
              <wp:posOffset>4561840</wp:posOffset>
            </wp:positionV>
            <wp:extent cx="5182964" cy="400869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 rotWithShape="1"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964" cy="40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Arial"/>
          <w:sz w:val="24"/>
          <w:szCs w:val="24"/>
        </w:rPr>
        <w:t>04</w:t>
      </w:r>
      <w:r>
        <w:rPr>
          <w:rFonts w:hAnsi="Arial"/>
          <w:sz w:val="24"/>
          <w:szCs w:val="24"/>
        </w:rPr>
        <w:t>–</w:t>
      </w:r>
      <w:r>
        <w:rPr>
          <w:rFonts w:ascii="Arial"/>
          <w:sz w:val="24"/>
          <w:szCs w:val="24"/>
        </w:rPr>
        <w:t>1867) on the same territory, originating in the Austro-Hungarian Compromise of 1867 between the ruling Habsburg dynasty and the Hungarians. As a multi-national empire and great power in an</w:t>
      </w:r>
      <w:r>
        <w:rPr>
          <w:rFonts w:ascii="Arial"/>
          <w:sz w:val="24"/>
          <w:szCs w:val="24"/>
        </w:rPr>
        <w:t xml:space="preserve"> era of national awakening, it found its political life dominated by disputes among the eleven principal national groups</w:t>
      </w:r>
      <w:r>
        <w:rPr>
          <w:rFonts w:ascii="Arial"/>
          <w:sz w:val="24"/>
          <w:szCs w:val="24"/>
          <w:lang w:val="de-DE"/>
        </w:rPr>
        <w:t>:</w:t>
      </w:r>
    </w:p>
    <w:p w:rsidR="00057900" w:rsidRDefault="00057900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</w:p>
    <w:p w:rsidR="00057900" w:rsidRDefault="00057900">
      <w:pPr>
        <w:pStyle w:val="Text"/>
      </w:pPr>
    </w:p>
    <w:p w:rsidR="00057900" w:rsidRDefault="00057900">
      <w:pPr>
        <w:pStyle w:val="Text"/>
      </w:pPr>
    </w:p>
    <w:p w:rsidR="00057900" w:rsidRDefault="005D5CAC">
      <w:pPr>
        <w:pStyle w:val="Standard"/>
        <w:rPr>
          <w:rFonts w:ascii="Arial" w:eastAsia="Arial" w:hAnsi="Arial" w:cs="Arial"/>
        </w:rPr>
      </w:pPr>
      <w:r>
        <w:rPr>
          <w:rFonts w:ascii="Arial"/>
          <w:lang w:val="de-DE"/>
        </w:rPr>
        <w:t xml:space="preserve">http://en.wikipedia.org/wiki/Austria-Hungary#/media/File:Austria_Hungary_ethnic.svgIts </w:t>
      </w: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  <w:szCs w:val="24"/>
          <w:lang w:val="de-DE"/>
        </w:rPr>
        <w:t>E</w:t>
      </w:r>
      <w:r>
        <w:rPr>
          <w:rFonts w:ascii="Arial"/>
          <w:sz w:val="24"/>
          <w:szCs w:val="24"/>
        </w:rPr>
        <w:t>conomic and social life was marked by a r</w:t>
      </w:r>
      <w:r>
        <w:rPr>
          <w:rFonts w:ascii="Arial"/>
          <w:sz w:val="24"/>
          <w:szCs w:val="24"/>
        </w:rPr>
        <w:t>apid economic growth through the age of industrialization and social modernization through many liberal and democratic reforms.</w:t>
      </w:r>
    </w:p>
    <w:p w:rsidR="00057900" w:rsidRDefault="00057900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The Habsburg dynasty ruled as Emperors of Austria over the western and northern half of the country and as Kings of Hungary ove</w:t>
      </w:r>
      <w:r>
        <w:rPr>
          <w:rFonts w:ascii="Arial"/>
          <w:sz w:val="24"/>
          <w:szCs w:val="24"/>
        </w:rPr>
        <w:t>r the Kingdom of Hungary which enjoyed some degree of self-government and representation in joint affairs (principally foreign relations and defence).</w:t>
      </w:r>
    </w:p>
    <w:p w:rsidR="00057900" w:rsidRDefault="00057900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The capital of the state was Vienna. The Austro-Hungarian Empire was geographically the second largest c</w:t>
      </w:r>
      <w:r>
        <w:rPr>
          <w:rFonts w:ascii="Arial"/>
          <w:sz w:val="24"/>
          <w:szCs w:val="24"/>
        </w:rPr>
        <w:t>ountry in Europe after the Russian Empire, and the third most populous (after both Russia and the German Empire). Today, the territory it covered has a population of about 73 million.</w:t>
      </w:r>
    </w:p>
    <w:p w:rsidR="00057900" w:rsidRDefault="005D5CAC">
      <w:pPr>
        <w:pStyle w:val="Standard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noProof/>
          <w:sz w:val="26"/>
          <w:szCs w:val="26"/>
        </w:rPr>
        <w:drawing>
          <wp:inline distT="0" distB="0" distL="0" distR="0">
            <wp:extent cx="342900" cy="3175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lank.gif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57900" w:rsidRDefault="005D5CAC">
      <w:pPr>
        <w:pStyle w:val="Standard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/>
          <w:b/>
          <w:bCs/>
          <w:sz w:val="32"/>
          <w:szCs w:val="32"/>
        </w:rPr>
        <w:t>Creation of the Austro-Hungarian Empire</w:t>
      </w:r>
    </w:p>
    <w:p w:rsidR="00057900" w:rsidRDefault="005D5CAC">
      <w:pPr>
        <w:pStyle w:val="Standard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342900" cy="3175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lank.gif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The Austro-Hungarian </w:t>
      </w:r>
      <w:r>
        <w:rPr>
          <w:rFonts w:ascii="Arial"/>
          <w:sz w:val="24"/>
          <w:szCs w:val="24"/>
        </w:rPr>
        <w:t>Compromise of February 1867 which inaugurated the Empire's dualist structure in place of the former unitary Austrian Empire (1804</w:t>
      </w:r>
      <w:r>
        <w:rPr>
          <w:rFonts w:hAnsi="Arial"/>
          <w:sz w:val="24"/>
          <w:szCs w:val="24"/>
        </w:rPr>
        <w:t>–</w:t>
      </w:r>
      <w:r>
        <w:rPr>
          <w:rFonts w:ascii="Arial"/>
          <w:sz w:val="24"/>
          <w:szCs w:val="24"/>
        </w:rPr>
        <w:t xml:space="preserve">67) originated at a time when Austria had declined in strength and in power </w:t>
      </w:r>
      <w:r>
        <w:rPr>
          <w:rFonts w:hAnsi="Arial"/>
          <w:sz w:val="24"/>
          <w:szCs w:val="24"/>
        </w:rPr>
        <w:t>—</w:t>
      </w:r>
      <w:r>
        <w:rPr>
          <w:rFonts w:hAnsi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both in the Italian Peninsula (as a result of th</w:t>
      </w:r>
      <w:r>
        <w:rPr>
          <w:rFonts w:ascii="Arial"/>
          <w:sz w:val="24"/>
          <w:szCs w:val="24"/>
        </w:rPr>
        <w:t>e Austro</w:t>
      </w:r>
      <w:r>
        <w:rPr>
          <w:rFonts w:hAnsi="Arial"/>
          <w:sz w:val="24"/>
          <w:szCs w:val="24"/>
        </w:rPr>
        <w:t>–</w:t>
      </w:r>
      <w:r>
        <w:rPr>
          <w:rFonts w:ascii="Arial"/>
          <w:sz w:val="24"/>
          <w:szCs w:val="24"/>
        </w:rPr>
        <w:t>Sardinian War of 1859) and in greater Germany (culminating in the Austro</w:t>
      </w:r>
      <w:r>
        <w:rPr>
          <w:rFonts w:hAnsi="Arial"/>
          <w:sz w:val="24"/>
          <w:szCs w:val="24"/>
        </w:rPr>
        <w:t>–</w:t>
      </w:r>
      <w:r>
        <w:rPr>
          <w:rFonts w:ascii="Arial"/>
          <w:sz w:val="24"/>
          <w:szCs w:val="24"/>
        </w:rPr>
        <w:t>Prussian War of 1866). Other factors in the constitutional changes included continued Hungarian dissatisfaction with rule from Vienna and increasing national consciousness on</w:t>
      </w:r>
      <w:r>
        <w:rPr>
          <w:rFonts w:ascii="Arial"/>
          <w:sz w:val="24"/>
          <w:szCs w:val="24"/>
        </w:rPr>
        <w:t xml:space="preserve"> the part of other nationalities of the Austrian Empire. Hungarian dissatisfaction grew partially from Austria's suppression, with Russian support, of the Hungarian liberal revolution of 1848</w:t>
      </w:r>
      <w:r>
        <w:rPr>
          <w:rFonts w:hAnsi="Arial"/>
          <w:sz w:val="24"/>
          <w:szCs w:val="24"/>
        </w:rPr>
        <w:t>–</w:t>
      </w:r>
      <w:r>
        <w:rPr>
          <w:rFonts w:ascii="Arial"/>
          <w:sz w:val="24"/>
          <w:szCs w:val="24"/>
        </w:rPr>
        <w:t>49.</w:t>
      </w:r>
    </w:p>
    <w:p w:rsidR="00057900" w:rsidRDefault="00057900">
      <w:pPr>
        <w:pStyle w:val="Standard"/>
        <w:jc w:val="center"/>
        <w:rPr>
          <w:rFonts w:ascii="Arial" w:eastAsia="Arial" w:hAnsi="Arial" w:cs="Arial"/>
          <w:sz w:val="26"/>
          <w:szCs w:val="26"/>
        </w:rPr>
      </w:pPr>
    </w:p>
    <w:p w:rsidR="00057900" w:rsidRDefault="005D5CAC">
      <w:pPr>
        <w:pStyle w:val="Standard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bCs/>
          <w:sz w:val="26"/>
          <w:szCs w:val="26"/>
        </w:rPr>
        <w:t>Governmental structure</w:t>
      </w:r>
    </w:p>
    <w:p w:rsidR="00057900" w:rsidRDefault="00057900">
      <w:pPr>
        <w:pStyle w:val="Standard"/>
        <w:jc w:val="center"/>
        <w:rPr>
          <w:rFonts w:ascii="Arial" w:eastAsia="Arial" w:hAnsi="Arial" w:cs="Arial"/>
          <w:sz w:val="26"/>
          <w:szCs w:val="26"/>
        </w:rPr>
      </w:pPr>
    </w:p>
    <w:p w:rsidR="00057900" w:rsidRDefault="005D5CAC">
      <w:pPr>
        <w:pStyle w:val="Standard"/>
        <w:jc w:val="center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val="single" w:color="000000"/>
        </w:rPr>
        <w:t xml:space="preserve">Three distinct elements ruled The </w:t>
      </w:r>
      <w:r>
        <w:rPr>
          <w:rFonts w:ascii="Arial"/>
          <w:sz w:val="24"/>
          <w:szCs w:val="24"/>
          <w:u w:val="single" w:color="000000"/>
        </w:rPr>
        <w:t>Austro-Hungarian Empire:</w:t>
      </w:r>
    </w:p>
    <w:p w:rsidR="00057900" w:rsidRDefault="005D5CAC">
      <w:pPr>
        <w:pStyle w:val="Standard"/>
        <w:jc w:val="center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 w:eastAsia="Arial" w:hAnsi="Arial" w:cs="Arial"/>
          <w:noProof/>
          <w:sz w:val="24"/>
          <w:szCs w:val="24"/>
          <w:u w:color="000000"/>
        </w:rPr>
        <w:drawing>
          <wp:inline distT="0" distB="0" distL="0" distR="0">
            <wp:extent cx="342900" cy="3175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lank.gif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>1. the Hungarian government</w:t>
      </w: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>2. the "Austrian" government</w:t>
      </w: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>3. a unified administration under the monarch</w:t>
      </w: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 w:eastAsia="Arial" w:hAnsi="Arial" w:cs="Arial"/>
          <w:noProof/>
          <w:sz w:val="24"/>
          <w:szCs w:val="24"/>
          <w:u w:color="000000"/>
        </w:rPr>
        <w:drawing>
          <wp:inline distT="0" distB="0" distL="0" distR="0">
            <wp:extent cx="342900" cy="3175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lank.gif"/>
                    <pic:cNvPicPr/>
                  </pic:nvPicPr>
                  <pic:blipFill rotWithShape="1"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>Hungary and Austria maintained separate parliaments, each with its own prime minister. The monarch</w:t>
      </w:r>
      <w:r>
        <w:rPr>
          <w:rFonts w:hAnsi="Arial"/>
          <w:sz w:val="24"/>
          <w:szCs w:val="24"/>
          <w:u w:color="000000"/>
          <w:lang w:val="fr-FR"/>
        </w:rPr>
        <w:t>’</w:t>
      </w:r>
      <w:r>
        <w:rPr>
          <w:rFonts w:ascii="Arial"/>
          <w:sz w:val="24"/>
          <w:szCs w:val="24"/>
          <w:u w:color="000000"/>
        </w:rPr>
        <w:t xml:space="preserve">s common government had </w:t>
      </w:r>
      <w:r>
        <w:rPr>
          <w:rFonts w:ascii="Arial"/>
          <w:sz w:val="24"/>
          <w:szCs w:val="24"/>
          <w:u w:color="000000"/>
        </w:rPr>
        <w:t>responsibility for the army, for the navy, for foreign policy, and for the customs union.</w:t>
      </w:r>
    </w:p>
    <w:p w:rsidR="00057900" w:rsidRDefault="00057900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 xml:space="preserve">Certain </w:t>
      </w:r>
      <w:r>
        <w:rPr>
          <w:rFonts w:ascii="Arial"/>
          <w:sz w:val="24"/>
          <w:szCs w:val="24"/>
          <w:u w:color="000000"/>
        </w:rPr>
        <w:t>regions, such as Galicia and Croatia enjoyed special status with their own unique governmental structures.</w:t>
      </w: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5D5CAC">
      <w:pPr>
        <w:pStyle w:val="Standard"/>
        <w:rPr>
          <w:rFonts w:ascii="Arial" w:eastAsia="Arial" w:hAnsi="Arial" w:cs="Arial"/>
          <w:b/>
          <w:bCs/>
          <w:sz w:val="26"/>
          <w:szCs w:val="26"/>
          <w:u w:color="000000"/>
        </w:rPr>
      </w:pPr>
      <w:r>
        <w:rPr>
          <w:rFonts w:ascii="Arial"/>
          <w:b/>
          <w:bCs/>
          <w:sz w:val="26"/>
          <w:szCs w:val="26"/>
          <w:u w:color="000000"/>
          <w:lang w:val="de-DE"/>
        </w:rPr>
        <w:t>The Great War</w:t>
      </w:r>
    </w:p>
    <w:p w:rsidR="00057900" w:rsidRDefault="00057900">
      <w:pPr>
        <w:pStyle w:val="Standard"/>
        <w:jc w:val="both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>The deaths of Franz Joseph's broth</w:t>
      </w:r>
      <w:r>
        <w:rPr>
          <w:rFonts w:ascii="Arial"/>
          <w:sz w:val="24"/>
          <w:szCs w:val="24"/>
          <w:u w:color="000000"/>
        </w:rPr>
        <w:t>er, Maximilian (1867), and only son, Rudolf</w:t>
      </w:r>
      <w:r>
        <w:rPr>
          <w:rFonts w:ascii="Arial"/>
          <w:sz w:val="24"/>
          <w:szCs w:val="24"/>
          <w:u w:color="000000"/>
          <w:lang w:val="de-DE"/>
        </w:rPr>
        <w:t xml:space="preserve"> (committed suicede)</w:t>
      </w:r>
      <w:r>
        <w:rPr>
          <w:rFonts w:ascii="Arial"/>
          <w:sz w:val="24"/>
          <w:szCs w:val="24"/>
          <w:u w:color="000000"/>
        </w:rPr>
        <w:t>, made the Emperor's nephew, Franz Ferdinand, heir to the crown. On June 28, 1914, he visited the Bosnian capital, Sarajevo, where Bosnian Serb militants of the nationalist group Mlada Bosna, s</w:t>
      </w:r>
      <w:r>
        <w:rPr>
          <w:rFonts w:ascii="Arial"/>
          <w:sz w:val="24"/>
          <w:szCs w:val="24"/>
          <w:u w:color="000000"/>
        </w:rPr>
        <w:t>upplied by the Serbian militant group Black Hand, ambushed Franz Ferdinand's convoy and assassinated him.</w:t>
      </w:r>
    </w:p>
    <w:p w:rsidR="00057900" w:rsidRDefault="00057900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lastRenderedPageBreak/>
        <w:t>U</w:t>
      </w:r>
      <w:r>
        <w:rPr>
          <w:rFonts w:ascii="Arial"/>
          <w:sz w:val="24"/>
          <w:szCs w:val="24"/>
          <w:u w:color="000000"/>
        </w:rPr>
        <w:t>sing the assassination as an excuse, they presented a list of ten demands called the July Ultimatum expecting Serbia would never accept. When Serbi</w:t>
      </w:r>
      <w:r>
        <w:rPr>
          <w:rFonts w:ascii="Arial"/>
          <w:sz w:val="24"/>
          <w:szCs w:val="24"/>
          <w:u w:color="000000"/>
        </w:rPr>
        <w:t>a accepted nine of the ten demands but only partially accepted the remaining one, Austria-Hungary declared war.</w:t>
      </w:r>
    </w:p>
    <w:p w:rsidR="00057900" w:rsidRDefault="00057900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>These events brought the Empire into conflict with Serbia and over the course of July and August 1914, caused the start of World War I, as Russ</w:t>
      </w:r>
      <w:r>
        <w:rPr>
          <w:rFonts w:ascii="Arial"/>
          <w:sz w:val="24"/>
          <w:szCs w:val="24"/>
          <w:u w:color="000000"/>
        </w:rPr>
        <w:t>ia mobilized in support of Serbia, setting off a series of counter-mobilizations. Italy initially remained neutral, although it had an alliance with Austria</w:t>
      </w:r>
      <w:r>
        <w:rPr>
          <w:rFonts w:hAnsi="Arial"/>
          <w:sz w:val="24"/>
          <w:szCs w:val="24"/>
          <w:u w:color="000000"/>
        </w:rPr>
        <w:t>–</w:t>
      </w:r>
      <w:r>
        <w:rPr>
          <w:rFonts w:ascii="Arial"/>
          <w:sz w:val="24"/>
          <w:szCs w:val="24"/>
          <w:u w:color="000000"/>
          <w:lang w:val="de-DE"/>
        </w:rPr>
        <w:t>Hungary. In 1915,</w:t>
      </w:r>
      <w:r>
        <w:rPr>
          <w:rFonts w:ascii="Arial"/>
          <w:sz w:val="24"/>
          <w:szCs w:val="24"/>
          <w:u w:color="000000"/>
        </w:rPr>
        <w:t xml:space="preserve"> it switched to the side of the Entente powers</w:t>
      </w:r>
      <w:r>
        <w:rPr>
          <w:rFonts w:ascii="Arial"/>
          <w:sz w:val="24"/>
          <w:szCs w:val="24"/>
          <w:u w:color="000000"/>
          <w:lang w:val="de-DE"/>
        </w:rPr>
        <w:t xml:space="preserve"> (France, USA, UK)</w:t>
      </w:r>
      <w:r>
        <w:rPr>
          <w:rFonts w:ascii="Arial"/>
          <w:sz w:val="24"/>
          <w:szCs w:val="24"/>
          <w:u w:color="000000"/>
        </w:rPr>
        <w:t>, hoping to gain t</w:t>
      </w:r>
      <w:r>
        <w:rPr>
          <w:rFonts w:ascii="Arial"/>
          <w:sz w:val="24"/>
          <w:szCs w:val="24"/>
          <w:u w:color="000000"/>
        </w:rPr>
        <w:t>erritory from Austria</w:t>
      </w:r>
      <w:r>
        <w:rPr>
          <w:rFonts w:hAnsi="Arial"/>
          <w:sz w:val="24"/>
          <w:szCs w:val="24"/>
          <w:u w:color="000000"/>
        </w:rPr>
        <w:t>–</w:t>
      </w:r>
      <w:r>
        <w:rPr>
          <w:rFonts w:ascii="Arial"/>
          <w:sz w:val="24"/>
          <w:szCs w:val="24"/>
          <w:u w:color="000000"/>
        </w:rPr>
        <w:t>Hungary.</w:t>
      </w:r>
    </w:p>
    <w:p w:rsidR="00057900" w:rsidRDefault="00057900">
      <w:pPr>
        <w:pStyle w:val="Standard"/>
        <w:jc w:val="center"/>
        <w:rPr>
          <w:rFonts w:ascii="Arial" w:eastAsia="Arial" w:hAnsi="Arial" w:cs="Arial"/>
          <w:sz w:val="24"/>
          <w:szCs w:val="24"/>
        </w:rPr>
      </w:pPr>
    </w:p>
    <w:p w:rsidR="00057900" w:rsidRDefault="005D5CAC">
      <w:pPr>
        <w:pStyle w:val="Standard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Emperor Franz Joseph died in 1916, aged 86, in the middle of the war. After the defeat in World War I, the Austro-Hungarian Monarchy dissolved.</w:t>
      </w: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5D5CAC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Text adapted from:</w:t>
      </w: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5D5CAC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  <w:hyperlink r:id="rId10" w:history="1">
        <w:r>
          <w:rPr>
            <w:rStyle w:val="Hyperlink0"/>
            <w:rFonts w:ascii="Arial"/>
            <w:sz w:val="24"/>
            <w:szCs w:val="24"/>
            <w:u w:color="000000"/>
          </w:rPr>
          <w:t>http://www.wien-vienna.com/index.php?ID=1884</w:t>
        </w:r>
      </w:hyperlink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5D5CAC">
      <w:pPr>
        <w:pStyle w:val="Standard"/>
        <w:rPr>
          <w:rFonts w:ascii="Arial" w:eastAsia="Arial" w:hAnsi="Arial" w:cs="Arial"/>
          <w:b/>
          <w:bCs/>
          <w:sz w:val="26"/>
          <w:szCs w:val="26"/>
          <w:u w:color="000000"/>
        </w:rPr>
      </w:pPr>
      <w:r>
        <w:rPr>
          <w:rFonts w:ascii="Arial"/>
          <w:b/>
          <w:bCs/>
          <w:sz w:val="26"/>
          <w:szCs w:val="26"/>
          <w:u w:color="000000"/>
          <w:lang w:val="de-DE"/>
        </w:rPr>
        <w:t>Answer the questions:</w:t>
      </w:r>
    </w:p>
    <w:p w:rsidR="00057900" w:rsidRDefault="00057900">
      <w:pPr>
        <w:pStyle w:val="Standard"/>
        <w:rPr>
          <w:rFonts w:ascii="Arial" w:eastAsia="Arial" w:hAnsi="Arial" w:cs="Arial"/>
          <w:sz w:val="26"/>
          <w:szCs w:val="26"/>
          <w:u w:color="000000"/>
        </w:rPr>
      </w:pPr>
    </w:p>
    <w:p w:rsidR="00057900" w:rsidRDefault="005D5CAC">
      <w:pPr>
        <w:pStyle w:val="Standard"/>
        <w:numPr>
          <w:ilvl w:val="0"/>
          <w:numId w:val="3"/>
        </w:numPr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What were the main languages spoken in the Austro-Hungarian Empire?</w:t>
      </w: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numPr>
          <w:ilvl w:val="0"/>
          <w:numId w:val="3"/>
        </w:numPr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What are other names for the Austro-Hungarian Empire?</w:t>
      </w: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numPr>
          <w:ilvl w:val="0"/>
          <w:numId w:val="3"/>
        </w:numPr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How</w:t>
      </w:r>
      <w:r>
        <w:rPr>
          <w:rFonts w:ascii="Arial"/>
          <w:sz w:val="24"/>
          <w:szCs w:val="24"/>
          <w:u w:color="000000"/>
          <w:lang w:val="de-DE"/>
        </w:rPr>
        <w:t xml:space="preserve"> were the two emperors called? When did they rule?</w:t>
      </w: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numPr>
          <w:ilvl w:val="0"/>
          <w:numId w:val="3"/>
        </w:numPr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Name five of the national groups!</w:t>
      </w: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numPr>
          <w:ilvl w:val="0"/>
          <w:numId w:val="3"/>
        </w:numPr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Why did they make the Austro-Hungarian Compromise?</w:t>
      </w: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numPr>
          <w:ilvl w:val="0"/>
          <w:numId w:val="3"/>
        </w:numPr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When did the Austro-Hungarian Empire end? Why?</w:t>
      </w: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5D5CAC">
      <w:pPr>
        <w:pStyle w:val="Standard"/>
        <w:numPr>
          <w:ilvl w:val="0"/>
          <w:numId w:val="3"/>
        </w:numPr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  <w:lang w:val="de-DE"/>
        </w:rPr>
        <w:t>Why didn</w:t>
      </w:r>
      <w:r>
        <w:rPr>
          <w:rFonts w:hAnsi="Arial"/>
          <w:sz w:val="24"/>
          <w:szCs w:val="24"/>
          <w:u w:color="000000"/>
          <w:lang w:val="de-DE"/>
        </w:rPr>
        <w:t>’</w:t>
      </w:r>
      <w:r>
        <w:rPr>
          <w:rFonts w:ascii="Arial"/>
          <w:sz w:val="24"/>
          <w:szCs w:val="24"/>
          <w:u w:color="000000"/>
          <w:lang w:val="de-DE"/>
        </w:rPr>
        <w:t>t Italy comply with the alliance they had with Austria-Hunga</w:t>
      </w:r>
      <w:r>
        <w:rPr>
          <w:rFonts w:ascii="Arial"/>
          <w:sz w:val="24"/>
          <w:szCs w:val="24"/>
          <w:u w:color="000000"/>
          <w:lang w:val="de-DE"/>
        </w:rPr>
        <w:t>ry?</w:t>
      </w: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  <w:rPr>
          <w:rFonts w:ascii="Arial" w:eastAsia="Arial" w:hAnsi="Arial" w:cs="Arial"/>
          <w:sz w:val="24"/>
          <w:szCs w:val="24"/>
          <w:u w:color="000000"/>
        </w:rPr>
      </w:pPr>
    </w:p>
    <w:p w:rsidR="00057900" w:rsidRDefault="00057900">
      <w:pPr>
        <w:pStyle w:val="Standard"/>
      </w:pPr>
    </w:p>
    <w:sectPr w:rsidR="00057900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CAC" w:rsidRDefault="005D5CAC">
      <w:r>
        <w:separator/>
      </w:r>
    </w:p>
  </w:endnote>
  <w:endnote w:type="continuationSeparator" w:id="0">
    <w:p w:rsidR="005D5CAC" w:rsidRDefault="005D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900" w:rsidRDefault="0005790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CAC" w:rsidRDefault="005D5CAC">
      <w:r>
        <w:separator/>
      </w:r>
    </w:p>
  </w:footnote>
  <w:footnote w:type="continuationSeparator" w:id="0">
    <w:p w:rsidR="005D5CAC" w:rsidRDefault="005D5C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900" w:rsidRDefault="0005790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46E1"/>
    <w:multiLevelType w:val="multilevel"/>
    <w:tmpl w:val="CE96DF5C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</w:abstractNum>
  <w:abstractNum w:abstractNumId="1">
    <w:nsid w:val="038E0D2E"/>
    <w:multiLevelType w:val="multilevel"/>
    <w:tmpl w:val="A81CCEA6"/>
    <w:styleLink w:val="List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Arial" w:eastAsia="Arial" w:hAnsi="Arial" w:cs="Arial"/>
        <w:position w:val="0"/>
        <w:sz w:val="24"/>
        <w:szCs w:val="24"/>
        <w:u w:color="000000"/>
        <w:rtl w:val="0"/>
      </w:rPr>
    </w:lvl>
  </w:abstractNum>
  <w:abstractNum w:abstractNumId="2">
    <w:nsid w:val="28935415"/>
    <w:multiLevelType w:val="multilevel"/>
    <w:tmpl w:val="D220C2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57900"/>
    <w:rsid w:val="00057900"/>
    <w:rsid w:val="005D5CAC"/>
    <w:rsid w:val="00FC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Standard">
    <w:name w:val="Standard"/>
    <w:rPr>
      <w:rFonts w:ascii="Helvetica" w:hAnsi="Arial Unicode MS" w:cs="Arial Unicode MS"/>
      <w:color w:val="000000"/>
      <w:sz w:val="22"/>
      <w:szCs w:val="22"/>
    </w:rPr>
  </w:style>
  <w:style w:type="paragraph" w:customStyle="1" w:styleId="Text">
    <w:name w:val="Tex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List0">
    <w:name w:val="List 0"/>
    <w:basedOn w:val="Nummeriert"/>
    <w:pPr>
      <w:numPr>
        <w:numId w:val="3"/>
      </w:numPr>
    </w:pPr>
  </w:style>
  <w:style w:type="numbering" w:customStyle="1" w:styleId="Nummeriert">
    <w:name w:val="Nummeriert"/>
  </w:style>
  <w:style w:type="paragraph" w:styleId="BalloonText">
    <w:name w:val="Balloon Text"/>
    <w:basedOn w:val="Normal"/>
    <w:link w:val="BalloonTextChar"/>
    <w:uiPriority w:val="99"/>
    <w:semiHidden/>
    <w:unhideWhenUsed/>
    <w:rsid w:val="00FC5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Standard">
    <w:name w:val="Standard"/>
    <w:rPr>
      <w:rFonts w:ascii="Helvetica" w:hAnsi="Arial Unicode MS" w:cs="Arial Unicode MS"/>
      <w:color w:val="000000"/>
      <w:sz w:val="22"/>
      <w:szCs w:val="22"/>
    </w:rPr>
  </w:style>
  <w:style w:type="paragraph" w:customStyle="1" w:styleId="Text">
    <w:name w:val="Text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numbering" w:customStyle="1" w:styleId="List0">
    <w:name w:val="List 0"/>
    <w:basedOn w:val="Nummeriert"/>
    <w:pPr>
      <w:numPr>
        <w:numId w:val="3"/>
      </w:numPr>
    </w:pPr>
  </w:style>
  <w:style w:type="numbering" w:customStyle="1" w:styleId="Nummeriert">
    <w:name w:val="Nummeriert"/>
  </w:style>
  <w:style w:type="paragraph" w:styleId="BalloonText">
    <w:name w:val="Balloon Text"/>
    <w:basedOn w:val="Normal"/>
    <w:link w:val="BalloonTextChar"/>
    <w:uiPriority w:val="99"/>
    <w:semiHidden/>
    <w:unhideWhenUsed/>
    <w:rsid w:val="00FC57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wien-vienna.com/index.php?ID=18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718</Words>
  <Characters>4093</Characters>
  <Application>Microsoft Office Word</Application>
  <DocSecurity>0</DocSecurity>
  <Lines>34</Lines>
  <Paragraphs>9</Paragraphs>
  <ScaleCrop>false</ScaleCrop>
  <Company>The University of North Carolina at Chapel Hill</Company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Jaquarius</dc:creator>
  <cp:lastModifiedBy>Caleb C. E. Stetson</cp:lastModifiedBy>
  <cp:revision>2</cp:revision>
  <dcterms:created xsi:type="dcterms:W3CDTF">2015-04-09T13:11:00Z</dcterms:created>
  <dcterms:modified xsi:type="dcterms:W3CDTF">2015-04-09T13:11:00Z</dcterms:modified>
</cp:coreProperties>
</file>