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23" w:rsidRDefault="00257725" w:rsidP="00F17323">
      <w:pPr>
        <w:jc w:val="center"/>
        <w:rPr>
          <w:lang w:val="en-US"/>
        </w:rPr>
      </w:pPr>
      <w:r>
        <w:rPr>
          <w:lang w:val="en-US"/>
        </w:rPr>
        <w:t xml:space="preserve">ERASMUS+ </w:t>
      </w:r>
      <w:r w:rsidR="00F17323">
        <w:rPr>
          <w:lang w:val="en-US"/>
        </w:rPr>
        <w:t>Project</w:t>
      </w:r>
      <w:r>
        <w:rPr>
          <w:lang w:val="en-US"/>
        </w:rPr>
        <w:t xml:space="preserve"> 2017-</w:t>
      </w:r>
      <w:proofErr w:type="gramStart"/>
      <w:r>
        <w:rPr>
          <w:lang w:val="en-US"/>
        </w:rPr>
        <w:t>19</w:t>
      </w:r>
      <w:r w:rsidR="00F17323">
        <w:rPr>
          <w:lang w:val="en-US"/>
        </w:rPr>
        <w:t xml:space="preserve"> :</w:t>
      </w:r>
      <w:proofErr w:type="gramEnd"/>
      <w:r w:rsidR="00F17323">
        <w:rPr>
          <w:lang w:val="en-US"/>
        </w:rPr>
        <w:t xml:space="preserve"> </w:t>
      </w:r>
      <w:r>
        <w:rPr>
          <w:lang w:val="en-US"/>
        </w:rPr>
        <w:t>“</w:t>
      </w:r>
      <w:r w:rsidR="00F17323">
        <w:rPr>
          <w:lang w:val="en-US"/>
        </w:rPr>
        <w:t>Our School, Our Playground</w:t>
      </w:r>
      <w:r>
        <w:rPr>
          <w:lang w:val="en-US"/>
        </w:rPr>
        <w:t xml:space="preserve">”. </w:t>
      </w:r>
    </w:p>
    <w:p w:rsidR="00B32D67" w:rsidRDefault="00F17323" w:rsidP="00F17323">
      <w:pPr>
        <w:jc w:val="center"/>
        <w:rPr>
          <w:lang w:val="en-US"/>
        </w:rPr>
      </w:pPr>
      <w:r>
        <w:rPr>
          <w:lang w:val="en-US"/>
        </w:rPr>
        <w:t>Lesson Plan Template</w:t>
      </w:r>
      <w:r w:rsidR="006442D9">
        <w:rPr>
          <w:lang w:val="en-US"/>
        </w:rPr>
        <w:t xml:space="preserve"> for Game learning methods</w:t>
      </w:r>
      <w:r w:rsidR="00257725">
        <w:rPr>
          <w:lang w:val="en-US"/>
        </w:rPr>
        <w:t>. BOARD GAMES: “Snakes and ladders”. “Go Goals 17”</w:t>
      </w:r>
      <w:r w:rsidR="005F015E">
        <w:rPr>
          <w:lang w:val="en-US"/>
        </w:rPr>
        <w:t xml:space="preserve"> and other similar games related to social, cultural and natural environment</w:t>
      </w:r>
      <w:proofErr w:type="gramStart"/>
      <w:r w:rsidR="005F015E">
        <w:rPr>
          <w:lang w:val="en-US"/>
        </w:rPr>
        <w:t>.</w:t>
      </w:r>
      <w:r w:rsidR="00257725">
        <w:rPr>
          <w:lang w:val="en-US"/>
        </w:rPr>
        <w:t>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7323" w:rsidTr="00F17323">
        <w:tc>
          <w:tcPr>
            <w:tcW w:w="8522" w:type="dxa"/>
            <w:gridSpan w:val="2"/>
          </w:tcPr>
          <w:p w:rsidR="00D4655F" w:rsidRDefault="004A16BB" w:rsidP="006442D9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  <w:r w:rsidR="0031198E">
              <w:rPr>
                <w:lang w:val="en-US"/>
              </w:rPr>
              <w:t>s</w:t>
            </w:r>
            <w:r>
              <w:rPr>
                <w:lang w:val="en-US"/>
              </w:rPr>
              <w:t>’</w:t>
            </w:r>
            <w:r w:rsidR="0031198E">
              <w:rPr>
                <w:lang w:val="en-US"/>
              </w:rPr>
              <w:t xml:space="preserve"> name</w:t>
            </w:r>
            <w:r w:rsidR="00D20816">
              <w:rPr>
                <w:lang w:val="en-US"/>
              </w:rPr>
              <w:t>s:</w:t>
            </w:r>
            <w:r w:rsidR="00D4655F">
              <w:rPr>
                <w:lang w:val="en-US"/>
              </w:rPr>
              <w:t xml:space="preserve"> Luigi </w:t>
            </w:r>
            <w:proofErr w:type="spellStart"/>
            <w:r w:rsidR="00D4655F">
              <w:rPr>
                <w:lang w:val="en-US"/>
              </w:rPr>
              <w:t>Iazzetti</w:t>
            </w:r>
            <w:proofErr w:type="spellEnd"/>
            <w:r w:rsidR="00D4655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Paola </w:t>
            </w:r>
            <w:proofErr w:type="spellStart"/>
            <w:r>
              <w:rPr>
                <w:lang w:val="en-US"/>
              </w:rPr>
              <w:t>Antonaccio</w:t>
            </w:r>
            <w:proofErr w:type="spellEnd"/>
            <w:r>
              <w:rPr>
                <w:lang w:val="en-US"/>
              </w:rPr>
              <w:t>, Angela Tedesco,</w:t>
            </w:r>
            <w:r w:rsidR="00D4655F">
              <w:rPr>
                <w:lang w:val="en-US"/>
              </w:rPr>
              <w:t xml:space="preserve"> </w:t>
            </w:r>
            <w:proofErr w:type="spellStart"/>
            <w:r w:rsidR="00862D98">
              <w:rPr>
                <w:lang w:val="en-US"/>
              </w:rPr>
              <w:t>Ariano</w:t>
            </w:r>
            <w:proofErr w:type="spellEnd"/>
            <w:r w:rsidR="00862D98">
              <w:rPr>
                <w:lang w:val="en-US"/>
              </w:rPr>
              <w:t xml:space="preserve"> </w:t>
            </w:r>
            <w:proofErr w:type="spellStart"/>
            <w:r w:rsidR="00862D98">
              <w:rPr>
                <w:lang w:val="en-US"/>
              </w:rPr>
              <w:t>Annamaria</w:t>
            </w:r>
            <w:proofErr w:type="spellEnd"/>
            <w:r w:rsidR="00862D98">
              <w:rPr>
                <w:lang w:val="en-US"/>
              </w:rPr>
              <w:t xml:space="preserve">, </w:t>
            </w:r>
            <w:proofErr w:type="spellStart"/>
            <w:r w:rsidR="00862D98">
              <w:rPr>
                <w:lang w:val="en-US"/>
              </w:rPr>
              <w:t>Inss</w:t>
            </w:r>
            <w:proofErr w:type="spellEnd"/>
            <w:r w:rsidR="00862D98">
              <w:rPr>
                <w:lang w:val="en-US"/>
              </w:rPr>
              <w:t xml:space="preserve">. </w:t>
            </w:r>
            <w:proofErr w:type="spellStart"/>
            <w:r w:rsidR="00862D98">
              <w:rPr>
                <w:lang w:val="en-US"/>
              </w:rPr>
              <w:t>Plesso</w:t>
            </w:r>
            <w:proofErr w:type="spellEnd"/>
            <w:r w:rsidR="00862D98">
              <w:rPr>
                <w:lang w:val="en-US"/>
              </w:rPr>
              <w:t xml:space="preserve"> Altamura </w:t>
            </w:r>
            <w:proofErr w:type="spellStart"/>
            <w:r w:rsidR="00862D98">
              <w:rPr>
                <w:lang w:val="en-US"/>
              </w:rPr>
              <w:t>impegnati</w:t>
            </w:r>
            <w:proofErr w:type="spellEnd"/>
            <w:r w:rsidR="00862D98">
              <w:rPr>
                <w:lang w:val="en-US"/>
              </w:rPr>
              <w:t xml:space="preserve"> </w:t>
            </w:r>
            <w:proofErr w:type="spellStart"/>
            <w:proofErr w:type="gramStart"/>
            <w:r w:rsidR="00862D98">
              <w:rPr>
                <w:lang w:val="en-US"/>
              </w:rPr>
              <w:t>nell’insegnamento</w:t>
            </w:r>
            <w:proofErr w:type="spellEnd"/>
            <w:r w:rsidR="00862D98">
              <w:rPr>
                <w:lang w:val="en-US"/>
              </w:rPr>
              <w:t xml:space="preserve">  </w:t>
            </w:r>
            <w:proofErr w:type="spellStart"/>
            <w:r w:rsidR="00862D98">
              <w:rPr>
                <w:lang w:val="en-US"/>
              </w:rPr>
              <w:t>delle</w:t>
            </w:r>
            <w:proofErr w:type="spellEnd"/>
            <w:proofErr w:type="gramEnd"/>
            <w:r w:rsidR="00862D98">
              <w:rPr>
                <w:lang w:val="en-US"/>
              </w:rPr>
              <w:t xml:space="preserve"> discipline di </w:t>
            </w:r>
            <w:proofErr w:type="spellStart"/>
            <w:r w:rsidR="00862D98">
              <w:rPr>
                <w:lang w:val="en-US"/>
              </w:rPr>
              <w:t>carattere</w:t>
            </w:r>
            <w:proofErr w:type="spellEnd"/>
            <w:r w:rsidR="00862D98">
              <w:rPr>
                <w:lang w:val="en-US"/>
              </w:rPr>
              <w:t xml:space="preserve"> </w:t>
            </w:r>
            <w:proofErr w:type="spellStart"/>
            <w:r w:rsidR="00862D98">
              <w:rPr>
                <w:lang w:val="en-US"/>
              </w:rPr>
              <w:t>scientififico</w:t>
            </w:r>
            <w:proofErr w:type="spellEnd"/>
            <w:r w:rsidR="00862D98">
              <w:rPr>
                <w:lang w:val="en-US"/>
              </w:rPr>
              <w:t xml:space="preserve">, </w:t>
            </w:r>
            <w:proofErr w:type="spellStart"/>
            <w:r w:rsidR="00862D98">
              <w:rPr>
                <w:lang w:val="en-US"/>
              </w:rPr>
              <w:t>sorico</w:t>
            </w:r>
            <w:proofErr w:type="spellEnd"/>
            <w:r w:rsidR="00862D98">
              <w:rPr>
                <w:lang w:val="en-US"/>
              </w:rPr>
              <w:t xml:space="preserve">, </w:t>
            </w:r>
            <w:proofErr w:type="spellStart"/>
            <w:r w:rsidR="00862D98">
              <w:rPr>
                <w:lang w:val="en-US"/>
              </w:rPr>
              <w:t>sociale</w:t>
            </w:r>
            <w:proofErr w:type="spellEnd"/>
            <w:r w:rsidR="00862D98">
              <w:rPr>
                <w:lang w:val="en-US"/>
              </w:rPr>
              <w:t xml:space="preserve"> e </w:t>
            </w:r>
            <w:proofErr w:type="spellStart"/>
            <w:r w:rsidR="00862D98">
              <w:rPr>
                <w:lang w:val="en-US"/>
              </w:rPr>
              <w:t>geografico</w:t>
            </w:r>
            <w:proofErr w:type="spellEnd"/>
            <w:r w:rsidR="00862D98">
              <w:rPr>
                <w:lang w:val="en-US"/>
              </w:rPr>
              <w:t xml:space="preserve">. </w:t>
            </w:r>
            <w:proofErr w:type="spellStart"/>
            <w:r w:rsidR="00D4655F">
              <w:rPr>
                <w:lang w:val="en-US"/>
              </w:rPr>
              <w:t>O</w:t>
            </w:r>
            <w:r>
              <w:rPr>
                <w:lang w:val="en-US"/>
              </w:rPr>
              <w:t>peratori</w:t>
            </w:r>
            <w:proofErr w:type="spellEnd"/>
            <w:r>
              <w:rPr>
                <w:lang w:val="en-US"/>
              </w:rPr>
              <w:t xml:space="preserve"> SCN del </w:t>
            </w:r>
            <w:proofErr w:type="spellStart"/>
            <w:r>
              <w:rPr>
                <w:lang w:val="en-US"/>
              </w:rPr>
              <w:t>plesso</w:t>
            </w:r>
            <w:proofErr w:type="spellEnd"/>
            <w:r>
              <w:rPr>
                <w:lang w:val="en-US"/>
              </w:rPr>
              <w:t xml:space="preserve"> “ALTAMURA”,</w:t>
            </w:r>
            <w:r w:rsidR="005F015E">
              <w:rPr>
                <w:lang w:val="en-US"/>
              </w:rPr>
              <w:t xml:space="preserve"> Via </w:t>
            </w:r>
            <w:proofErr w:type="spellStart"/>
            <w:r w:rsidR="005F015E">
              <w:rPr>
                <w:lang w:val="en-US"/>
              </w:rPr>
              <w:t>Petrucci</w:t>
            </w:r>
            <w:proofErr w:type="spellEnd"/>
            <w:r w:rsidR="005F015E">
              <w:rPr>
                <w:lang w:val="en-US"/>
              </w:rPr>
              <w:t xml:space="preserve">: Silvia </w:t>
            </w:r>
            <w:proofErr w:type="spellStart"/>
            <w:r w:rsidR="005F015E">
              <w:rPr>
                <w:lang w:val="en-US"/>
              </w:rPr>
              <w:t>Nembrotte</w:t>
            </w:r>
            <w:proofErr w:type="spellEnd"/>
            <w:r w:rsidR="005F015E">
              <w:rPr>
                <w:lang w:val="en-US"/>
              </w:rPr>
              <w:t xml:space="preserve">, Maria </w:t>
            </w:r>
            <w:proofErr w:type="spellStart"/>
            <w:r w:rsidR="005F015E">
              <w:rPr>
                <w:lang w:val="en-US"/>
              </w:rPr>
              <w:t>Grazia</w:t>
            </w:r>
            <w:proofErr w:type="spellEnd"/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Ciavarella</w:t>
            </w:r>
            <w:proofErr w:type="spellEnd"/>
            <w:r w:rsidR="005F01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collaborazione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con </w:t>
            </w:r>
            <w:r w:rsidR="00862D98">
              <w:rPr>
                <w:lang w:val="en-US"/>
              </w:rPr>
              <w:t xml:space="preserve"> </w:t>
            </w:r>
            <w:proofErr w:type="spellStart"/>
            <w:r w:rsidR="00862D98">
              <w:rPr>
                <w:lang w:val="en-US"/>
              </w:rPr>
              <w:t>inss</w:t>
            </w:r>
            <w:proofErr w:type="spellEnd"/>
            <w:proofErr w:type="gramEnd"/>
            <w:r w:rsidR="00862D98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Pasqua</w:t>
            </w:r>
            <w:proofErr w:type="spellEnd"/>
            <w:r w:rsidR="00862D98">
              <w:rPr>
                <w:lang w:val="en-US"/>
              </w:rPr>
              <w:t xml:space="preserve"> Aida Pappalepore e Luigi </w:t>
            </w:r>
            <w:proofErr w:type="spellStart"/>
            <w:r w:rsidR="00862D98">
              <w:rPr>
                <w:lang w:val="en-US"/>
              </w:rPr>
              <w:t>Iazzetti</w:t>
            </w:r>
            <w:proofErr w:type="spellEnd"/>
            <w:r w:rsidR="00862D98">
              <w:rPr>
                <w:lang w:val="en-US"/>
              </w:rPr>
              <w:t>.</w:t>
            </w:r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Cordinat</w:t>
            </w:r>
            <w:r w:rsidR="00545B10">
              <w:rPr>
                <w:lang w:val="en-US"/>
              </w:rPr>
              <w:t>o</w:t>
            </w:r>
            <w:r w:rsidR="005F015E">
              <w:rPr>
                <w:lang w:val="en-US"/>
              </w:rPr>
              <w:t>re</w:t>
            </w:r>
            <w:proofErr w:type="spellEnd"/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Servizio</w:t>
            </w:r>
            <w:proofErr w:type="spellEnd"/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Civile</w:t>
            </w:r>
            <w:proofErr w:type="spellEnd"/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Nazionale</w:t>
            </w:r>
            <w:proofErr w:type="spellEnd"/>
            <w:r w:rsidR="005F015E">
              <w:rPr>
                <w:lang w:val="en-US"/>
              </w:rPr>
              <w:t xml:space="preserve">: Ins. </w:t>
            </w:r>
            <w:proofErr w:type="spellStart"/>
            <w:r w:rsidR="005F015E">
              <w:rPr>
                <w:lang w:val="en-US"/>
              </w:rPr>
              <w:t>Franchini</w:t>
            </w:r>
            <w:proofErr w:type="spellEnd"/>
            <w:r w:rsidR="005F015E">
              <w:rPr>
                <w:lang w:val="en-US"/>
              </w:rPr>
              <w:t xml:space="preserve"> Giovanna. </w:t>
            </w:r>
            <w:proofErr w:type="spellStart"/>
            <w:r w:rsidR="005F015E">
              <w:rPr>
                <w:lang w:val="en-US"/>
              </w:rPr>
              <w:t>Coordinatore</w:t>
            </w:r>
            <w:proofErr w:type="spellEnd"/>
            <w:r w:rsidR="005F015E">
              <w:rPr>
                <w:lang w:val="en-US"/>
              </w:rPr>
              <w:t xml:space="preserve"> </w:t>
            </w:r>
            <w:proofErr w:type="spellStart"/>
            <w:r w:rsidR="005F015E">
              <w:rPr>
                <w:lang w:val="en-US"/>
              </w:rPr>
              <w:t>Progetto</w:t>
            </w:r>
            <w:proofErr w:type="spellEnd"/>
            <w:r w:rsidR="005F015E">
              <w:rPr>
                <w:lang w:val="en-US"/>
              </w:rPr>
              <w:t xml:space="preserve"> Erasmus</w:t>
            </w:r>
            <w:proofErr w:type="gramStart"/>
            <w:r w:rsidR="005F015E">
              <w:rPr>
                <w:lang w:val="en-US"/>
              </w:rPr>
              <w:t>* :</w:t>
            </w:r>
            <w:proofErr w:type="gramEnd"/>
            <w:r w:rsidR="005F015E">
              <w:rPr>
                <w:lang w:val="en-US"/>
              </w:rPr>
              <w:t xml:space="preserve"> ins. Clemente Brigida.</w:t>
            </w:r>
          </w:p>
          <w:p w:rsidR="0031198E" w:rsidRDefault="0031198E" w:rsidP="006442D9">
            <w:pPr>
              <w:rPr>
                <w:lang w:val="en-US"/>
              </w:rPr>
            </w:pPr>
            <w:r>
              <w:rPr>
                <w:lang w:val="en-US"/>
              </w:rPr>
              <w:t>School:</w:t>
            </w:r>
            <w:r w:rsidR="00D4655F">
              <w:rPr>
                <w:lang w:val="en-US"/>
              </w:rPr>
              <w:t xml:space="preserve"> I.C. “Santa Chiara </w:t>
            </w:r>
            <w:proofErr w:type="spellStart"/>
            <w:r w:rsidR="00D4655F">
              <w:rPr>
                <w:lang w:val="en-US"/>
              </w:rPr>
              <w:t>Pascoli</w:t>
            </w:r>
            <w:proofErr w:type="spellEnd"/>
            <w:r w:rsidR="00D4655F">
              <w:rPr>
                <w:lang w:val="en-US"/>
              </w:rPr>
              <w:t xml:space="preserve"> Altamura”- Foggia - Italy</w:t>
            </w:r>
          </w:p>
          <w:p w:rsidR="006442D9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  <w:r w:rsidR="00D4655F">
              <w:rPr>
                <w:lang w:val="en-US"/>
              </w:rPr>
              <w:t xml:space="preserve"> January-February</w:t>
            </w:r>
            <w:r w:rsidR="003F0D2E">
              <w:rPr>
                <w:lang w:val="en-US"/>
              </w:rPr>
              <w:t>- March,</w:t>
            </w:r>
            <w:r w:rsidR="00D4655F">
              <w:rPr>
                <w:lang w:val="en-US"/>
              </w:rPr>
              <w:t xml:space="preserve"> </w:t>
            </w:r>
            <w:r w:rsidR="005F015E">
              <w:rPr>
                <w:lang w:val="en-US"/>
              </w:rPr>
              <w:t xml:space="preserve">April </w:t>
            </w:r>
            <w:r w:rsidR="00D4655F">
              <w:rPr>
                <w:lang w:val="en-US"/>
              </w:rPr>
              <w:t>2018</w:t>
            </w:r>
          </w:p>
          <w:p w:rsidR="0031198E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t>Age group/ Grade:</w:t>
            </w:r>
            <w:r w:rsidR="003F0D2E">
              <w:rPr>
                <w:lang w:val="en-US"/>
              </w:rPr>
              <w:t xml:space="preserve">  V Grade </w:t>
            </w:r>
            <w:r w:rsidR="000F685C">
              <w:rPr>
                <w:lang w:val="en-US"/>
              </w:rPr>
              <w:t>“</w:t>
            </w:r>
            <w:proofErr w:type="spellStart"/>
            <w:r w:rsidR="000F685C">
              <w:rPr>
                <w:lang w:val="en-US"/>
              </w:rPr>
              <w:t>Plesso</w:t>
            </w:r>
            <w:proofErr w:type="spellEnd"/>
            <w:r w:rsidR="000F685C">
              <w:rPr>
                <w:lang w:val="en-US"/>
              </w:rPr>
              <w:t xml:space="preserve"> S. Chiara” </w:t>
            </w:r>
            <w:r w:rsidR="003F0D2E">
              <w:rPr>
                <w:lang w:val="en-US"/>
              </w:rPr>
              <w:t>(</w:t>
            </w:r>
            <w:r w:rsidR="00D4655F">
              <w:rPr>
                <w:lang w:val="en-US"/>
              </w:rPr>
              <w:t>Primary School</w:t>
            </w:r>
            <w:r w:rsidR="003F0D2E">
              <w:rPr>
                <w:lang w:val="en-US"/>
              </w:rPr>
              <w:t>)</w:t>
            </w:r>
            <w:r w:rsidR="00D4655F">
              <w:rPr>
                <w:lang w:val="en-US"/>
              </w:rPr>
              <w:t xml:space="preserve"> ; </w:t>
            </w:r>
            <w:r w:rsidR="00794515">
              <w:rPr>
                <w:lang w:val="en-US"/>
              </w:rPr>
              <w:t xml:space="preserve"> I </w:t>
            </w:r>
            <w:r w:rsidR="00D4655F">
              <w:rPr>
                <w:lang w:val="en-US"/>
              </w:rPr>
              <w:t xml:space="preserve">- II, III </w:t>
            </w:r>
            <w:r w:rsidR="00794515">
              <w:rPr>
                <w:lang w:val="en-US"/>
              </w:rPr>
              <w:t>Grade</w:t>
            </w:r>
            <w:r w:rsidR="003F0D2E">
              <w:rPr>
                <w:lang w:val="en-US"/>
              </w:rPr>
              <w:t xml:space="preserve"> “ALTAMURA”</w:t>
            </w:r>
            <w:r w:rsidR="00794515">
              <w:rPr>
                <w:lang w:val="en-US"/>
              </w:rPr>
              <w:t xml:space="preserve">  (Lower Secondary School)</w:t>
            </w:r>
          </w:p>
          <w:p w:rsidR="006442D9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t>Number of Students:</w:t>
            </w:r>
            <w:r w:rsidR="00545B10">
              <w:rPr>
                <w:lang w:val="en-US"/>
              </w:rPr>
              <w:t xml:space="preserve"> 60</w:t>
            </w:r>
          </w:p>
          <w:p w:rsidR="006442D9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t>Number of groups</w:t>
            </w:r>
            <w:r w:rsidR="00D20816">
              <w:rPr>
                <w:lang w:val="en-US"/>
              </w:rPr>
              <w:t xml:space="preserve"> of students</w:t>
            </w:r>
            <w:r>
              <w:rPr>
                <w:lang w:val="en-US"/>
              </w:rPr>
              <w:t xml:space="preserve">: </w:t>
            </w:r>
            <w:r w:rsidR="00545B10">
              <w:rPr>
                <w:lang w:val="en-US"/>
              </w:rPr>
              <w:t>4</w:t>
            </w:r>
            <w:bookmarkStart w:id="0" w:name="_GoBack"/>
            <w:bookmarkEnd w:id="0"/>
          </w:p>
          <w:p w:rsidR="006442D9" w:rsidRPr="0031198E" w:rsidRDefault="006442D9" w:rsidP="003F0D2E">
            <w:pPr>
              <w:rPr>
                <w:lang w:val="en-US"/>
              </w:rPr>
            </w:pPr>
            <w:r>
              <w:rPr>
                <w:lang w:val="en-US"/>
              </w:rPr>
              <w:t xml:space="preserve">Duration / number of hours: </w:t>
            </w:r>
            <w:r w:rsidR="003F0D2E">
              <w:rPr>
                <w:lang w:val="en-US"/>
              </w:rPr>
              <w:t>20</w:t>
            </w:r>
          </w:p>
        </w:tc>
      </w:tr>
      <w:tr w:rsidR="00F17323" w:rsidTr="00F17323">
        <w:tc>
          <w:tcPr>
            <w:tcW w:w="8522" w:type="dxa"/>
            <w:gridSpan w:val="2"/>
          </w:tcPr>
          <w:p w:rsidR="00B32ECC" w:rsidRDefault="006442D9" w:rsidP="00050533">
            <w:pPr>
              <w:shd w:val="clear" w:color="auto" w:fill="FFFFFF"/>
              <w:textAlignment w:val="baseline"/>
              <w:rPr>
                <w:b/>
                <w:lang w:val="en-US"/>
              </w:rPr>
            </w:pPr>
            <w:r>
              <w:rPr>
                <w:lang w:val="en-US"/>
              </w:rPr>
              <w:t>Learning subject (s) /curriculum area(s</w:t>
            </w:r>
            <w:r w:rsidRPr="00EE72C4">
              <w:rPr>
                <w:b/>
                <w:lang w:val="en-US"/>
              </w:rPr>
              <w:t>):</w:t>
            </w:r>
            <w:r w:rsidR="00525105" w:rsidRPr="00EE72C4">
              <w:rPr>
                <w:b/>
                <w:lang w:val="en-US"/>
              </w:rPr>
              <w:t xml:space="preserve"> </w:t>
            </w:r>
            <w:proofErr w:type="spellStart"/>
            <w:r w:rsidR="007F278A">
              <w:rPr>
                <w:b/>
                <w:sz w:val="24"/>
                <w:szCs w:val="24"/>
                <w:lang w:val="en-US"/>
              </w:rPr>
              <w:t>ambiti</w:t>
            </w:r>
            <w:proofErr w:type="spellEnd"/>
            <w:r w:rsid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78A">
              <w:rPr>
                <w:b/>
                <w:sz w:val="24"/>
                <w:szCs w:val="24"/>
                <w:lang w:val="en-US"/>
              </w:rPr>
              <w:t>trasversali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per</w:t>
            </w:r>
            <w:r w:rsid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F278A">
              <w:rPr>
                <w:b/>
                <w:sz w:val="24"/>
                <w:szCs w:val="24"/>
                <w:lang w:val="en-US"/>
              </w:rPr>
              <w:t>favorire</w:t>
            </w:r>
            <w:proofErr w:type="spellEnd"/>
            <w:r w:rsidR="007F278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l’</w:t>
            </w:r>
            <w:proofErr w:type="gram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esercizio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della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Cittadinanza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Attiva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Competenze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Civiche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Sociali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Spirito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525105" w:rsidRPr="007F278A">
              <w:rPr>
                <w:b/>
                <w:sz w:val="24"/>
                <w:szCs w:val="24"/>
                <w:lang w:val="en-US"/>
              </w:rPr>
              <w:t>iniziativa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>. (</w:t>
            </w:r>
            <w:proofErr w:type="spellStart"/>
            <w:proofErr w:type="gramStart"/>
            <w:r w:rsidR="00525105" w:rsidRPr="007F278A">
              <w:rPr>
                <w:b/>
                <w:sz w:val="24"/>
                <w:szCs w:val="24"/>
                <w:lang w:val="en-US"/>
              </w:rPr>
              <w:t>rif</w:t>
            </w:r>
            <w:proofErr w:type="spellEnd"/>
            <w:proofErr w:type="gramEnd"/>
            <w:r w:rsidR="00525105" w:rsidRPr="007F278A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50533" w:rsidRPr="007F278A">
              <w:rPr>
                <w:b/>
                <w:sz w:val="24"/>
                <w:szCs w:val="24"/>
                <w:lang w:val="en-US"/>
              </w:rPr>
              <w:t>Cittadinanza</w:t>
            </w:r>
            <w:proofErr w:type="spellEnd"/>
            <w:r w:rsidR="00050533" w:rsidRPr="007F278A">
              <w:rPr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050533" w:rsidRPr="007F278A">
              <w:rPr>
                <w:b/>
                <w:sz w:val="24"/>
                <w:szCs w:val="24"/>
                <w:lang w:val="en-US"/>
              </w:rPr>
              <w:t>Costituzione</w:t>
            </w:r>
            <w:proofErr w:type="spellEnd"/>
            <w:r w:rsidR="00050533" w:rsidRPr="007F278A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B5689">
              <w:rPr>
                <w:b/>
                <w:sz w:val="24"/>
                <w:szCs w:val="24"/>
                <w:lang w:val="en-US"/>
              </w:rPr>
              <w:t>Ambiti</w:t>
            </w:r>
            <w:proofErr w:type="spellEnd"/>
            <w:r w:rsidR="00FB568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689">
              <w:rPr>
                <w:b/>
                <w:sz w:val="24"/>
                <w:szCs w:val="24"/>
                <w:lang w:val="en-US"/>
              </w:rPr>
              <w:t>Storico-G</w:t>
            </w:r>
            <w:r w:rsidR="00241629" w:rsidRPr="007F278A">
              <w:rPr>
                <w:b/>
                <w:sz w:val="24"/>
                <w:szCs w:val="24"/>
                <w:lang w:val="en-US"/>
              </w:rPr>
              <w:t>eogr</w:t>
            </w:r>
            <w:r w:rsidR="00FB5689">
              <w:rPr>
                <w:b/>
                <w:sz w:val="24"/>
                <w:szCs w:val="24"/>
                <w:lang w:val="en-US"/>
              </w:rPr>
              <w:t>afico</w:t>
            </w:r>
            <w:proofErr w:type="spellEnd"/>
            <w:r w:rsidR="00FB5689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5689">
              <w:rPr>
                <w:b/>
                <w:sz w:val="24"/>
                <w:szCs w:val="24"/>
                <w:lang w:val="en-US"/>
              </w:rPr>
              <w:t>S</w:t>
            </w:r>
            <w:r w:rsidR="00241629" w:rsidRPr="007F278A">
              <w:rPr>
                <w:b/>
                <w:sz w:val="24"/>
                <w:szCs w:val="24"/>
                <w:lang w:val="en-US"/>
              </w:rPr>
              <w:t>cientifico</w:t>
            </w:r>
            <w:proofErr w:type="spellEnd"/>
            <w:r w:rsidR="00241629" w:rsidRPr="007F278A">
              <w:rPr>
                <w:b/>
                <w:sz w:val="24"/>
                <w:szCs w:val="24"/>
                <w:lang w:val="en-US"/>
              </w:rPr>
              <w:t xml:space="preserve"> </w:t>
            </w:r>
            <w:r w:rsidR="00FB5689">
              <w:rPr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FB5689">
              <w:rPr>
                <w:b/>
                <w:sz w:val="24"/>
                <w:szCs w:val="24"/>
                <w:lang w:val="en-US"/>
              </w:rPr>
              <w:t>A</w:t>
            </w:r>
            <w:r w:rsidR="00525105" w:rsidRPr="007F278A">
              <w:rPr>
                <w:b/>
                <w:sz w:val="24"/>
                <w:szCs w:val="24"/>
                <w:lang w:val="en-US"/>
              </w:rPr>
              <w:t>ntropologico</w:t>
            </w:r>
            <w:proofErr w:type="spellEnd"/>
            <w:r w:rsidR="00525105" w:rsidRPr="007F278A">
              <w:rPr>
                <w:b/>
                <w:sz w:val="24"/>
                <w:szCs w:val="24"/>
                <w:lang w:val="en-US"/>
              </w:rPr>
              <w:t>)</w:t>
            </w:r>
            <w:r w:rsidR="00A01095" w:rsidRPr="007F278A">
              <w:rPr>
                <w:b/>
                <w:sz w:val="24"/>
                <w:szCs w:val="24"/>
                <w:lang w:val="en-US"/>
              </w:rPr>
              <w:t>.</w:t>
            </w:r>
            <w:r w:rsidR="00A01095">
              <w:rPr>
                <w:b/>
                <w:lang w:val="en-US"/>
              </w:rPr>
              <w:t xml:space="preserve"> </w:t>
            </w:r>
          </w:p>
          <w:p w:rsidR="00241629" w:rsidRDefault="00B32ECC" w:rsidP="00B32ECC">
            <w:pPr>
              <w:shd w:val="clear" w:color="auto" w:fill="FFFFFF"/>
              <w:spacing w:before="75" w:after="75"/>
              <w:ind w:right="150"/>
              <w:textAlignment w:val="baseline"/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Transversal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Areas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.</w:t>
            </w:r>
          </w:p>
          <w:p w:rsidR="00B32ECC" w:rsidRDefault="00D4655F" w:rsidP="00B32ECC">
            <w:pPr>
              <w:shd w:val="clear" w:color="auto" w:fill="FFFFFF"/>
              <w:spacing w:before="75" w:after="75"/>
              <w:ind w:right="150"/>
              <w:textAlignment w:val="baseline"/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Social,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Environmental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Scientific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E</w:t>
            </w:r>
            <w:r w:rsidR="00B32ECC" w:rsidRPr="00B32ECC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ducation</w:t>
            </w:r>
            <w:proofErr w:type="spellEnd"/>
            <w:r w:rsidR="00B32ECC" w:rsidRPr="00B32ECC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:</w:t>
            </w:r>
            <w:proofErr w:type="gramEnd"/>
            <w:r w:rsidR="00B32ECC" w:rsidRPr="00B32ECC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Economics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H</w:t>
            </w:r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istory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Geography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S</w:t>
            </w:r>
            <w:r w:rsidR="00B32ECC" w:rsidRPr="00B32ECC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cience</w:t>
            </w:r>
            <w:r w:rsidR="005868C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.</w:t>
            </w:r>
          </w:p>
          <w:p w:rsidR="00483B1B" w:rsidRDefault="005868CB" w:rsidP="00B32ECC">
            <w:pPr>
              <w:shd w:val="clear" w:color="auto" w:fill="FFFFFF"/>
              <w:spacing w:before="75" w:after="75"/>
              <w:ind w:right="150"/>
              <w:textAlignment w:val="baseline"/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A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realaboration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of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traditional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games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will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be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created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and/ or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proposed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to </w:t>
            </w:r>
            <w:proofErr w:type="spellStart"/>
            <w:r w:rsidR="00483B1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interpret</w:t>
            </w:r>
            <w:proofErr w:type="spellEnd"/>
            <w:r w:rsidR="00483B1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reinforce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consolidate and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refresh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contents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concepts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about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natural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, so</w:t>
            </w:r>
            <w:r w:rsidR="00483B1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cial and cultural </w:t>
            </w:r>
            <w:proofErr w:type="spellStart"/>
            <w:r w:rsidR="00483B1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environments</w:t>
            </w:r>
            <w:proofErr w:type="spellEnd"/>
            <w:r w:rsidR="00483B1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.</w:t>
            </w:r>
          </w:p>
          <w:p w:rsidR="005868CB" w:rsidRDefault="00483B1B" w:rsidP="00B32ECC">
            <w:pPr>
              <w:shd w:val="clear" w:color="auto" w:fill="FFFFFF"/>
              <w:spacing w:before="75" w:after="75"/>
              <w:ind w:right="150"/>
              <w:textAlignment w:val="baseline"/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The games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will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stimulate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the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students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to assume a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correct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attitude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towards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the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environment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to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develop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r w:rsidR="005868CB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awareness</w:t>
            </w:r>
            <w:proofErr w:type="spellEnd"/>
            <w:proofErr w:type="gram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respect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care of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our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natural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, social and cultural global </w:t>
            </w:r>
            <w:proofErr w:type="spellStart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heritage</w:t>
            </w:r>
            <w:proofErr w:type="spellEnd"/>
            <w:r w:rsidR="00C0432A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.</w:t>
            </w:r>
          </w:p>
          <w:p w:rsidR="00050533" w:rsidRPr="00FB5689" w:rsidRDefault="00C0432A" w:rsidP="00FB5689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sz w:val="24"/>
                <w:szCs w:val="24"/>
                <w:lang w:val="it-IT"/>
              </w:rPr>
            </w:pPr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pathway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will</w:t>
            </w:r>
            <w:proofErr w:type="spellEnd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be </w:t>
            </w:r>
            <w:proofErr w:type="spellStart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planned</w:t>
            </w:r>
            <w:proofErr w:type="spellEnd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in English </w:t>
            </w:r>
            <w:proofErr w:type="spellStart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as</w:t>
            </w:r>
            <w:proofErr w:type="spellEnd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 </w:t>
            </w:r>
            <w:proofErr w:type="spellStart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not</w:t>
            </w:r>
            <w:proofErr w:type="spellEnd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FB5689"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compulsory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additional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language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>it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r w:rsidRPr="00C0432A">
              <w:rPr>
                <w:b/>
                <w:sz w:val="24"/>
                <w:szCs w:val="24"/>
              </w:rPr>
              <w:t>will take place in pa</w:t>
            </w:r>
            <w:r w:rsidR="00D4655F">
              <w:rPr>
                <w:b/>
                <w:sz w:val="24"/>
                <w:szCs w:val="24"/>
              </w:rPr>
              <w:t>rallel with the acquisition of G</w:t>
            </w:r>
            <w:r w:rsidRPr="00C0432A">
              <w:rPr>
                <w:b/>
                <w:sz w:val="24"/>
                <w:szCs w:val="24"/>
              </w:rPr>
              <w:t>eographical</w:t>
            </w:r>
            <w:r w:rsidR="00D4655F">
              <w:rPr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D4655F">
              <w:rPr>
                <w:b/>
                <w:sz w:val="24"/>
                <w:szCs w:val="24"/>
                <w:lang w:val="it-IT"/>
              </w:rPr>
              <w:t>Historical</w:t>
            </w:r>
            <w:proofErr w:type="spellEnd"/>
            <w:r w:rsidR="00D4655F">
              <w:rPr>
                <w:b/>
                <w:sz w:val="24"/>
                <w:szCs w:val="24"/>
                <w:lang w:val="it-IT"/>
              </w:rPr>
              <w:t xml:space="preserve"> and </w:t>
            </w:r>
            <w:proofErr w:type="spellStart"/>
            <w:proofErr w:type="gramStart"/>
            <w:r w:rsidR="00D4655F">
              <w:rPr>
                <w:b/>
                <w:sz w:val="24"/>
                <w:szCs w:val="24"/>
                <w:lang w:val="it-IT"/>
              </w:rPr>
              <w:t>S</w:t>
            </w:r>
            <w:r>
              <w:rPr>
                <w:b/>
                <w:sz w:val="24"/>
                <w:szCs w:val="24"/>
                <w:lang w:val="it-IT"/>
              </w:rPr>
              <w:t>cientifical</w:t>
            </w:r>
            <w:proofErr w:type="spellEnd"/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C0432A">
              <w:rPr>
                <w:b/>
                <w:sz w:val="24"/>
                <w:szCs w:val="24"/>
              </w:rPr>
              <w:t xml:space="preserve"> knowledge</w:t>
            </w:r>
            <w:proofErr w:type="gramEnd"/>
            <w:r w:rsidRPr="00C0432A">
              <w:rPr>
                <w:b/>
                <w:sz w:val="24"/>
                <w:szCs w:val="24"/>
              </w:rPr>
              <w:t xml:space="preserve"> and concepts</w:t>
            </w:r>
            <w:r w:rsidR="00FB5689">
              <w:rPr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B5689">
              <w:rPr>
                <w:b/>
                <w:sz w:val="24"/>
                <w:szCs w:val="24"/>
                <w:lang w:val="it-IT"/>
              </w:rPr>
              <w:t>also</w:t>
            </w:r>
            <w:proofErr w:type="spellEnd"/>
            <w:r w:rsidR="00211B6B">
              <w:rPr>
                <w:b/>
                <w:sz w:val="24"/>
                <w:szCs w:val="24"/>
                <w:lang w:val="it-IT"/>
              </w:rPr>
              <w:t xml:space="preserve"> in </w:t>
            </w:r>
            <w:proofErr w:type="spellStart"/>
            <w:r w:rsidR="00FB5689">
              <w:rPr>
                <w:b/>
                <w:sz w:val="24"/>
                <w:szCs w:val="24"/>
                <w:lang w:val="it-IT"/>
              </w:rPr>
              <w:t>Italian</w:t>
            </w:r>
            <w:proofErr w:type="spellEnd"/>
            <w:r w:rsidR="007F278A">
              <w:rPr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F278A">
              <w:rPr>
                <w:b/>
                <w:sz w:val="24"/>
                <w:szCs w:val="24"/>
                <w:lang w:val="it-IT"/>
              </w:rPr>
              <w:t>as</w:t>
            </w:r>
            <w:proofErr w:type="spellEnd"/>
            <w:r w:rsidR="007F278A">
              <w:rPr>
                <w:b/>
                <w:sz w:val="24"/>
                <w:szCs w:val="24"/>
                <w:lang w:val="it-IT"/>
              </w:rPr>
              <w:t xml:space="preserve"> </w:t>
            </w:r>
            <w:r w:rsidR="00FB5689">
              <w:rPr>
                <w:b/>
                <w:sz w:val="24"/>
                <w:szCs w:val="24"/>
                <w:lang w:val="it-IT"/>
              </w:rPr>
              <w:t>the lingua Franca.</w:t>
            </w:r>
          </w:p>
          <w:p w:rsidR="00050533" w:rsidRDefault="00050533" w:rsidP="00050533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Rif.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 </w:t>
            </w:r>
            <w:r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Circolare Ministeriale n.86 del 2010,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 sull’insegnamento di Cittadinanza e Costituzione</w:t>
            </w:r>
            <w:r w:rsidRPr="00050533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>:</w:t>
            </w:r>
            <w:r w:rsidRPr="00050533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eastAsia="it-IT"/>
              </w:rPr>
              <w:t xml:space="preserve"> conoscenza approfondita della Costituzione, </w:t>
            </w:r>
            <w:r w:rsidR="00EE2843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eastAsia="it-IT"/>
              </w:rPr>
              <w:t xml:space="preserve">Statuti regionali, </w:t>
            </w:r>
            <w:r w:rsidRPr="00050533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eastAsia="it-IT"/>
              </w:rPr>
              <w:t xml:space="preserve"> documenti nazionali, europei e internazionali (la Carta europea dei diritti fondamentali, la Carta delle Nazioni Unite, la Dichiarazione universale dei diritti dell’uomo, la Convenzione dei diritti dell’infanzia, Carta dei valori, della c</w:t>
            </w:r>
            <w:r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eastAsia="it-IT"/>
              </w:rPr>
              <w:t>ittadinanza e dell’integrazione</w:t>
            </w:r>
            <w:r w:rsidR="00EE2843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>)</w:t>
            </w:r>
            <w:r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>;</w:t>
            </w:r>
          </w:p>
          <w:p w:rsidR="00050533" w:rsidRPr="00FB5689" w:rsidRDefault="00050533" w:rsidP="00FB568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(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La suddetta circolare insiste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a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nche 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trasversalità con le altre discipline che può prevedere i temi della legalità e della coesione sociale, dell’appartenenza nazionale ed europea nel quadro di una comunità internazionale e interdipendente, dei diritti umani, delle pari opportunità, del pluralismo, del rispetto delle diversità, del dialogo interculturale, dell’etica della responsabilità individuale e sociale, della bioetica, della tutela del patrimonio artistico e culturale, della sensibilità ambientale e lo sviluppo sostenibile, del benessere personale e sociale, del fair play nello sport, della sicurezza 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lastRenderedPageBreak/>
              <w:t>nelle sue varie dimensioni e stradale in particolare, della solidarietà, del volontari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ato e della cittadinanza attiva)</w:t>
            </w:r>
            <w:r w:rsidR="00FB5689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.</w:t>
            </w:r>
          </w:p>
          <w:p w:rsidR="00D20816" w:rsidRDefault="00D20816" w:rsidP="006442D9">
            <w:pPr>
              <w:rPr>
                <w:lang w:val="en-US"/>
              </w:rPr>
            </w:pPr>
          </w:p>
        </w:tc>
      </w:tr>
      <w:tr w:rsidR="00F17323" w:rsidTr="00F17323">
        <w:tc>
          <w:tcPr>
            <w:tcW w:w="8522" w:type="dxa"/>
            <w:gridSpan w:val="2"/>
          </w:tcPr>
          <w:p w:rsidR="00B635D9" w:rsidRPr="00DF4523" w:rsidRDefault="00D20816" w:rsidP="00B635D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>
              <w:rPr>
                <w:lang w:val="en-US"/>
              </w:rPr>
              <w:lastRenderedPageBreak/>
              <w:t>Learning objectives</w:t>
            </w:r>
            <w:r w:rsidR="006442D9" w:rsidRPr="00EE72C4">
              <w:rPr>
                <w:b/>
                <w:lang w:val="en-US"/>
              </w:rPr>
              <w:t>:</w:t>
            </w:r>
            <w:r w:rsidR="00B635D9" w:rsidRP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eastAsia="it-IT"/>
              </w:rPr>
              <w:t xml:space="preserve"> </w:t>
            </w:r>
            <w:r w:rsidR="00525105" w:rsidRP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 xml:space="preserve"> </w:t>
            </w:r>
            <w:r w:rsidR="00DC0460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 xml:space="preserve">17 OBIETTIVI PER LO SVILUPPO SOSTENIBILE: </w:t>
            </w:r>
            <w:r w:rsidR="00525105" w:rsidRP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>acquisire c</w:t>
            </w:r>
            <w:r w:rsidR="00B635D9" w:rsidRP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 xml:space="preserve">onoscenze di base relative </w:t>
            </w:r>
            <w:r w:rsidR="00525105" w:rsidRP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>ai comportamenti virtuosi e responsabili orientati allo sviluppo sostenibile</w:t>
            </w:r>
            <w:r w:rsidR="00EE72C4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lang w:val="it-IT" w:eastAsia="it-IT"/>
              </w:rPr>
              <w:t xml:space="preserve"> in ambito sociale, economico e ambientale.</w:t>
            </w:r>
            <w:r w:rsidR="00525105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(Rif. 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Nota Ministeriale n.1830 del 2017 avente ad oggetto Orientamenti per il PTOF indica alle scuole di tenere conto, in fase di progettazione, del </w:t>
            </w:r>
            <w:r w:rsidR="00B635D9"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Piano per l’Educazione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 </w:t>
            </w:r>
            <w:r w:rsidR="00B635D9"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alla Sostenibilità,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 presentato lo scorso luglio, che ha recepito i Goals dell’Agenda 2030, nella prospettiva di accrescere le competenze di cittadinanza. L’Agenda 2030 presenta 17 obiettivi per lo sviluppo sostenibile. Il compito per le scuole è di recepire tali obiettivi </w:t>
            </w:r>
            <w:r w:rsidR="00B635D9"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“per costruire sempre più una scuola che sia strumento per la sostenibilità sociale, economica e ambientale”, 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prevedendo iniziative concrete che siano motivo di sviluppo sostenibile e contribuiscano alla cre</w:t>
            </w:r>
            <w:r w:rsidR="00525105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scita della cittadinanza attiva)</w:t>
            </w:r>
          </w:p>
          <w:p w:rsidR="00B635D9" w:rsidRPr="00DF4523" w:rsidRDefault="004E4350" w:rsidP="00B635D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(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Per tali attività un punto di riferimento resta la </w:t>
            </w:r>
            <w:r w:rsidR="00B635D9"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Circolare ministeriale n.100 del 2008</w:t>
            </w:r>
            <w:r w:rsidR="00EE284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 </w:t>
            </w:r>
            <w:r w:rsidR="00B635D9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che ha fornito alle scuole le prime informazioni sull’insegnamento di Cittadinanza e Costituzione, indicando le piste da seguire:</w:t>
            </w:r>
          </w:p>
          <w:p w:rsidR="00B635D9" w:rsidRPr="00DF4523" w:rsidRDefault="00B635D9" w:rsidP="00B635D9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sviluppare “principi, temi e valori della Costituzione nonché le norme concernenti l’esercizio attivo e responsabile della cittadinanza in un’ottica di pluralismo istituzionale;</w:t>
            </w:r>
          </w:p>
          <w:p w:rsidR="00B635D9" w:rsidRPr="00DF4523" w:rsidRDefault="00B635D9" w:rsidP="00B635D9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approfondire “attraverso iniziative di studio, confronti e riflessioni, i contenuti e i profili più rilevanti dei temi, dei valori e delle regole che costituiscono il fondamento della convivenza civile;</w:t>
            </w:r>
          </w:p>
          <w:p w:rsidR="00B635D9" w:rsidRPr="00DF4523" w:rsidRDefault="00B635D9" w:rsidP="00B635D9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in fase di verifica in itinere provvedere, laddove possibile, all’inserimento di alcuni significativi argomenti nella programmazione delle aree “storico-geografica” e “storico sociale” e delle discipline riconducibili a tali aree; per gli argomenti aventi carattere e valenza trasversale, nella programmazione delle altre aree e discipline;</w:t>
            </w:r>
          </w:p>
          <w:p w:rsidR="00B635D9" w:rsidRDefault="00B635D9" w:rsidP="00B635D9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svolgere ogni opportuna opera di sensibilizzazione perché le conoscenze apprese al riguardo si trasformino in competenze personali di ogni studente; stabilire, o consolidare, ogni utile raccordo e interlocuzione con le famiglie, con gli enti locali e con le agenzie culturali operanti sul territorio.</w:t>
            </w:r>
          </w:p>
          <w:p w:rsidR="00211B6B" w:rsidRDefault="00211B6B" w:rsidP="007F278A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5868CB" w:rsidRPr="00842DBA" w:rsidRDefault="00842DBA" w:rsidP="005868CB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EDUCATIONAL AIMS:</w:t>
            </w:r>
          </w:p>
          <w:p w:rsidR="007F278A" w:rsidRPr="00EC6B67" w:rsidRDefault="0026024C" w:rsidP="00483B1B">
            <w:pPr>
              <w:numPr>
                <w:ilvl w:val="0"/>
                <w:numId w:val="7"/>
              </w:numPr>
              <w:shd w:val="clear" w:color="auto" w:fill="FFFFFF"/>
              <w:spacing w:before="75" w:after="75"/>
              <w:ind w:right="150"/>
              <w:textAlignment w:val="baseline"/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To d</w:t>
            </w:r>
            <w:r w:rsidR="005868CB" w:rsidRPr="00EC6B67">
              <w:rPr>
                <w:rFonts w:ascii="Arial Narrow" w:hAnsi="Arial Narrow"/>
                <w:b/>
                <w:sz w:val="24"/>
                <w:szCs w:val="24"/>
              </w:rPr>
              <w:t>evelop the child’s awareness and appreciation of the natural, human, social, cultural and historical dimensions of life</w:t>
            </w:r>
            <w:r w:rsidR="007F278A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;</w:t>
            </w:r>
          </w:p>
          <w:p w:rsidR="007F278A" w:rsidRPr="00EC6B67" w:rsidRDefault="0026024C" w:rsidP="00483B1B">
            <w:pPr>
              <w:numPr>
                <w:ilvl w:val="0"/>
                <w:numId w:val="7"/>
              </w:numPr>
              <w:shd w:val="clear" w:color="auto" w:fill="FFFFFF"/>
              <w:spacing w:before="75" w:after="75"/>
              <w:ind w:right="150"/>
              <w:textAlignment w:val="baseline"/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To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d</w:t>
            </w:r>
            <w:r w:rsidR="00211B6B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evelop</w:t>
            </w:r>
            <w:proofErr w:type="spellEnd"/>
            <w:r w:rsidR="00211B6B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children’s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sense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of personal </w:t>
            </w:r>
            <w:proofErr w:type="spellStart"/>
            <w:r w:rsidR="00211B6B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belonging</w:t>
            </w:r>
            <w:proofErr w:type="spellEnd"/>
            <w:r w:rsidR="00211B6B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r w:rsidR="007F278A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to the </w:t>
            </w:r>
            <w:proofErr w:type="spellStart"/>
            <w:r w:rsidR="007F278A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local</w:t>
            </w:r>
            <w:proofErr w:type="spellEnd"/>
            <w:r w:rsidR="007F278A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global community.</w:t>
            </w:r>
          </w:p>
          <w:p w:rsidR="00211B6B" w:rsidRPr="00211B6B" w:rsidRDefault="0026024C" w:rsidP="00483B1B">
            <w:pPr>
              <w:numPr>
                <w:ilvl w:val="0"/>
                <w:numId w:val="7"/>
              </w:numPr>
              <w:shd w:val="clear" w:color="auto" w:fill="FFFFFF"/>
              <w:spacing w:before="75" w:after="75"/>
              <w:ind w:right="150"/>
              <w:textAlignment w:val="baseline"/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</w:pPr>
            <w:r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To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d</w:t>
            </w:r>
            <w:r w:rsidR="007F278A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evelop</w:t>
            </w:r>
            <w:proofErr w:type="spellEnd"/>
            <w:r w:rsidR="007F278A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 </w:t>
            </w:r>
            <w:proofErr w:type="spellStart"/>
            <w:r w:rsidR="00EC6B67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children’s</w:t>
            </w:r>
            <w:proofErr w:type="spellEnd"/>
            <w:proofErr w:type="gramEnd"/>
            <w:r w:rsidR="00EC6B67" w:rsidRPr="00EC6B67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responsibility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for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their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own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behaviour</w:t>
            </w:r>
            <w:proofErr w:type="spellEnd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 xml:space="preserve"> and </w:t>
            </w:r>
            <w:proofErr w:type="spellStart"/>
            <w:r w:rsidR="00211B6B" w:rsidRPr="00211B6B">
              <w:rPr>
                <w:rFonts w:ascii="Arial Narrow" w:eastAsia="Times New Roman" w:hAnsi="Arial Narrow" w:cs="Times New Roman"/>
                <w:b/>
                <w:color w:val="525252"/>
                <w:sz w:val="24"/>
                <w:szCs w:val="24"/>
                <w:lang w:val="it-IT" w:eastAsia="it-IT"/>
              </w:rPr>
              <w:t>actions</w:t>
            </w:r>
            <w:proofErr w:type="spellEnd"/>
          </w:p>
          <w:p w:rsidR="00050533" w:rsidRPr="00EC6B67" w:rsidRDefault="0026024C" w:rsidP="00483B1B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color w:val="474747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To p</w:t>
            </w:r>
            <w:r w:rsidR="00241629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romote </w:t>
            </w:r>
            <w:r w:rsidR="00EC6B67" w:rsidRPr="00EC6B67">
              <w:rPr>
                <w:rFonts w:ascii="Arial Narrow" w:hAnsi="Arial Narrow"/>
                <w:b/>
                <w:sz w:val="24"/>
                <w:szCs w:val="24"/>
              </w:rPr>
              <w:t>a lifelo</w:t>
            </w:r>
            <w:r w:rsidR="00EC6B67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n</w:t>
            </w:r>
            <w:r w:rsidR="00EC6B67" w:rsidRPr="00EC6B67">
              <w:rPr>
                <w:rFonts w:ascii="Arial Narrow" w:hAnsi="Arial Narrow"/>
                <w:b/>
                <w:sz w:val="24"/>
                <w:szCs w:val="24"/>
              </w:rPr>
              <w:t>g attitude towards a deeper</w:t>
            </w:r>
            <w:r w:rsidR="00241629" w:rsidRPr="00EC6B67">
              <w:rPr>
                <w:rFonts w:ascii="Arial Narrow" w:hAnsi="Arial Narrow"/>
                <w:b/>
                <w:sz w:val="24"/>
                <w:szCs w:val="24"/>
              </w:rPr>
              <w:t xml:space="preserve"> understanding of the physical world, the relationship of humans with their environment, and 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some </w:t>
            </w:r>
            <w:r w:rsidR="00241629" w:rsidRPr="00EC6B67">
              <w:rPr>
                <w:rFonts w:ascii="Arial Narrow" w:hAnsi="Arial Narrow"/>
                <w:b/>
                <w:sz w:val="24"/>
                <w:szCs w:val="24"/>
              </w:rPr>
              <w:t>historical process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es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</w:rPr>
              <w:t xml:space="preserve"> through which those</w:t>
            </w:r>
            <w:r w:rsidR="00241629" w:rsidRPr="00EC6B67">
              <w:rPr>
                <w:rFonts w:ascii="Arial Narrow" w:hAnsi="Arial Narrow"/>
                <w:b/>
                <w:sz w:val="24"/>
                <w:szCs w:val="24"/>
              </w:rPr>
              <w:t xml:space="preserve"> relationship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s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</w:rPr>
              <w:t xml:space="preserve"> have</w:t>
            </w:r>
            <w:r w:rsidR="00241629" w:rsidRPr="00EC6B67">
              <w:rPr>
                <w:rFonts w:ascii="Arial Narrow" w:hAnsi="Arial Narrow"/>
                <w:b/>
                <w:sz w:val="24"/>
                <w:szCs w:val="24"/>
              </w:rPr>
              <w:t xml:space="preserve"> grown. </w:t>
            </w:r>
            <w:r w:rsidR="00EC6B67">
              <w:rPr>
                <w:rFonts w:ascii="Arial Narrow" w:hAnsi="Arial Narrow"/>
                <w:b/>
                <w:sz w:val="24"/>
                <w:szCs w:val="24"/>
              </w:rPr>
              <w:t xml:space="preserve">Geography </w:t>
            </w:r>
            <w:proofErr w:type="spellStart"/>
            <w:r w:rsid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will</w:t>
            </w:r>
            <w:proofErr w:type="spellEnd"/>
            <w:r w:rsid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r w:rsidR="00EC6B67">
              <w:rPr>
                <w:rFonts w:ascii="Arial Narrow" w:hAnsi="Arial Narrow"/>
                <w:b/>
                <w:sz w:val="24"/>
                <w:szCs w:val="24"/>
              </w:rPr>
              <w:t>encompass</w:t>
            </w:r>
            <w:r w:rsidR="005868CB" w:rsidRPr="00EC6B67">
              <w:rPr>
                <w:rFonts w:ascii="Arial Narrow" w:hAnsi="Arial Narrow"/>
                <w:b/>
                <w:sz w:val="24"/>
                <w:szCs w:val="24"/>
              </w:rPr>
              <w:t xml:space="preserve"> the study of the Earth, its inhabitants, and the interre</w:t>
            </w:r>
            <w:r w:rsidR="00EC6B67">
              <w:rPr>
                <w:rFonts w:ascii="Arial Narrow" w:hAnsi="Arial Narrow"/>
                <w:b/>
                <w:sz w:val="24"/>
                <w:szCs w:val="24"/>
              </w:rPr>
              <w:t xml:space="preserve">lationships between them because it is </w:t>
            </w:r>
            <w:r w:rsidR="005868CB" w:rsidRPr="00EC6B67">
              <w:rPr>
                <w:rFonts w:ascii="Arial Narrow" w:hAnsi="Arial Narrow"/>
                <w:b/>
                <w:sz w:val="24"/>
                <w:szCs w:val="24"/>
              </w:rPr>
              <w:t xml:space="preserve"> particularly concerned with the themes of place, space, and environment</w:t>
            </w:r>
            <w:r w:rsidR="005868CB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.</w:t>
            </w:r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Scientific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data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will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lead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to a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better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understanding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of a </w:t>
            </w:r>
            <w:proofErr w:type="spell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sustainable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C6B67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economic</w:t>
            </w:r>
            <w:proofErr w:type="spellEnd"/>
            <w:r w:rsidR="00EC6B67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and human </w:t>
            </w:r>
            <w:proofErr w:type="spellStart"/>
            <w:proofErr w:type="gramStart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development</w:t>
            </w:r>
            <w:proofErr w:type="spellEnd"/>
            <w:r w:rsidR="00CA6F3F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r w:rsidR="00EC6B67"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.</w:t>
            </w:r>
            <w:proofErr w:type="gramEnd"/>
          </w:p>
          <w:p w:rsidR="00EC6B67" w:rsidRPr="00EC6B67" w:rsidRDefault="00EC6B67" w:rsidP="00483B1B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color w:val="474747"/>
                <w:sz w:val="24"/>
                <w:szCs w:val="24"/>
                <w:lang w:eastAsia="it-IT"/>
              </w:rPr>
            </w:pPr>
            <w:r w:rsidRPr="00EC6B67">
              <w:rPr>
                <w:rFonts w:ascii="Arial Narrow" w:hAnsi="Arial Narrow"/>
                <w:b/>
                <w:sz w:val="24"/>
                <w:szCs w:val="24"/>
              </w:rPr>
              <w:t>In developing this und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erstanding, the curriculum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will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help</w:t>
            </w:r>
            <w:r w:rsidRPr="00EC6B6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children</w:t>
            </w:r>
            <w:proofErr w:type="spellEnd"/>
            <w:r w:rsidRPr="00EC6B67">
              <w:rPr>
                <w:rFonts w:ascii="Arial Narrow" w:hAnsi="Arial Narrow"/>
                <w:b/>
                <w:sz w:val="24"/>
                <w:szCs w:val="24"/>
              </w:rPr>
              <w:t xml:space="preserve"> acquire open, critical and respons</w:t>
            </w:r>
            <w:r w:rsidR="00483B1B">
              <w:rPr>
                <w:rFonts w:ascii="Arial Narrow" w:hAnsi="Arial Narrow"/>
                <w:b/>
                <w:sz w:val="24"/>
                <w:szCs w:val="24"/>
              </w:rPr>
              <w:t xml:space="preserve">ible attitudes and to live as </w:t>
            </w:r>
            <w:r w:rsidRPr="00EC6B67">
              <w:rPr>
                <w:rFonts w:ascii="Arial Narrow" w:hAnsi="Arial Narrow"/>
                <w:b/>
                <w:sz w:val="24"/>
                <w:szCs w:val="24"/>
              </w:rPr>
              <w:t xml:space="preserve"> informed and caring member</w:t>
            </w:r>
            <w:r w:rsidR="00483B1B">
              <w:rPr>
                <w:rFonts w:ascii="Arial Narrow" w:hAnsi="Arial Narrow"/>
                <w:b/>
                <w:sz w:val="24"/>
                <w:szCs w:val="24"/>
                <w:lang w:val="it-IT"/>
              </w:rPr>
              <w:t>s</w:t>
            </w:r>
            <w:r w:rsidRPr="00EC6B67">
              <w:rPr>
                <w:rFonts w:ascii="Arial Narrow" w:hAnsi="Arial Narrow"/>
                <w:b/>
                <w:sz w:val="24"/>
                <w:szCs w:val="24"/>
              </w:rPr>
              <w:t xml:space="preserve"> of the local</w:t>
            </w:r>
            <w:r w:rsidRPr="00EC6B67">
              <w:rPr>
                <w:rFonts w:ascii="Arial Narrow" w:hAnsi="Arial Narrow"/>
                <w:b/>
                <w:sz w:val="24"/>
                <w:szCs w:val="24"/>
                <w:lang w:val="it-IT"/>
              </w:rPr>
              <w:t>s</w:t>
            </w:r>
            <w:r w:rsidRPr="00EC6B67">
              <w:rPr>
                <w:rFonts w:ascii="Arial Narrow" w:hAnsi="Arial Narrow"/>
                <w:b/>
                <w:sz w:val="24"/>
                <w:szCs w:val="24"/>
              </w:rPr>
              <w:t xml:space="preserve"> and wider communities.</w:t>
            </w:r>
          </w:p>
          <w:p w:rsidR="00EC6B67" w:rsidRPr="00483B1B" w:rsidRDefault="00EC6B67" w:rsidP="00483B1B">
            <w:pPr>
              <w:shd w:val="clear" w:color="auto" w:fill="FFFFFF"/>
              <w:ind w:left="525"/>
              <w:textAlignment w:val="baseline"/>
              <w:rPr>
                <w:rFonts w:ascii="Arial Narrow" w:eastAsia="Times New Roman" w:hAnsi="Arial Narrow" w:cs="Times New Roman"/>
                <w:b/>
                <w:color w:val="474747"/>
                <w:sz w:val="24"/>
                <w:szCs w:val="24"/>
                <w:lang w:eastAsia="it-IT"/>
              </w:rPr>
            </w:pPr>
          </w:p>
          <w:p w:rsidR="00B635D9" w:rsidRPr="00DF4523" w:rsidRDefault="00B635D9" w:rsidP="00B635D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La Circolare n.86 </w:t>
            </w:r>
            <w:r w:rsidR="00EE284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del 2010 </w:t>
            </w:r>
            <w:r w:rsidR="0005053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insiste soprattutto sulla duplice </w:t>
            </w:r>
            <w:r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dimensione integrata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 alle discipline dell’area storico-geografica e storico-sociale e sulla </w:t>
            </w:r>
            <w:r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dimensione educativa 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che attraversa e interconnette l’intero processo di insegnamento/apprendimento.</w:t>
            </w:r>
          </w:p>
          <w:p w:rsidR="00B635D9" w:rsidRPr="00FB5689" w:rsidRDefault="00B635D9" w:rsidP="00FB568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Un aspetto importante, sottolineato nella circolare n.86, è quello relativo alla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 </w:t>
            </w:r>
            <w:r w:rsidRPr="00DF4523">
              <w:rPr>
                <w:rFonts w:ascii="inherit" w:eastAsia="Times New Roman" w:hAnsi="inherit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valutazione di Cittadinanza e Costituzione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, essa 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“trova, infatti, espressione nel complessivo voto delle discipline delle aree storico-geografica e storico-sociale di cui essa è parte integrante. Cittadinanza e Costituzione influisce inoltre nella definizione del voto di comportamento per le ricadute che determina sul piano delle condotte civico-sociali espresse all’interno della scuola così come durante esperienze formative fuori dell’ambiente scolastico. La partecipazione ad iniziative di cittadinanza attiva promosse dalle istituzioni scolastiche e/o in collaborazione con il territorio, infine, oltre a costituire preziosa esperienza di formazione, configura opportunità d</w:t>
            </w:r>
            <w:r w:rsidR="00FB5689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i accesso al credito formativo”</w:t>
            </w:r>
            <w:r w:rsidR="004E4350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)</w:t>
            </w:r>
          </w:p>
          <w:p w:rsidR="00F17323" w:rsidRDefault="00F17323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</w:tc>
      </w:tr>
      <w:tr w:rsidR="00F17323" w:rsidTr="00F17323">
        <w:tc>
          <w:tcPr>
            <w:tcW w:w="8522" w:type="dxa"/>
            <w:gridSpan w:val="2"/>
          </w:tcPr>
          <w:p w:rsidR="00B00D46" w:rsidRPr="00B00D46" w:rsidRDefault="006442D9" w:rsidP="00B00D46">
            <w:p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3F0D2E">
              <w:rPr>
                <w:b/>
                <w:u w:val="single"/>
                <w:lang w:val="en-US"/>
              </w:rPr>
              <w:lastRenderedPageBreak/>
              <w:t>Learning skills</w:t>
            </w:r>
            <w:r>
              <w:rPr>
                <w:lang w:val="en-US"/>
              </w:rPr>
              <w:t>:</w:t>
            </w:r>
            <w:r w:rsidR="00B00D46">
              <w:rPr>
                <w:lang w:val="en-US"/>
              </w:rPr>
              <w:t xml:space="preserve"> </w:t>
            </w:r>
            <w:r w:rsidR="003F0D2E" w:rsidRPr="003F0D2E">
              <w:rPr>
                <w:b/>
                <w:u w:val="single"/>
                <w:lang w:val="en-US"/>
              </w:rPr>
              <w:t>17 goals</w:t>
            </w:r>
            <w:r w:rsidR="003F0D2E">
              <w:rPr>
                <w:b/>
                <w:u w:val="single"/>
                <w:lang w:val="en-US"/>
              </w:rPr>
              <w:t xml:space="preserve"> AGENDA 2030</w:t>
            </w:r>
          </w:p>
          <w:p w:rsidR="00EE2843" w:rsidRDefault="00B00D46" w:rsidP="00EE2843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conoscere</w:t>
            </w:r>
            <w:proofErr w:type="gramEnd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principi, temi e valori </w:t>
            </w:r>
            <w:r w:rsidR="00EE284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relativi agli obiettivi c</w:t>
            </w:r>
            <w:r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oncernenti l’esercizio attivo e responsabile della cittadinanza in un’ottica di </w:t>
            </w:r>
            <w:r w:rsidR="00EE284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sviluppo sostenibile in ambito sociale, economico e ambientale</w:t>
            </w:r>
            <w:r w:rsidR="00EE2843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;</w:t>
            </w:r>
          </w:p>
          <w:p w:rsidR="00FC151C" w:rsidRDefault="00FC151C" w:rsidP="00FC151C">
            <w:p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FC151C" w:rsidRPr="003F0D2E" w:rsidRDefault="00FC151C" w:rsidP="00EE2843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assumere</w:t>
            </w:r>
            <w:proofErr w:type="gramEnd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condotte civico-sociali adeguate alle situazioni e comportamenti rispettosi e consapevoli riguardo ai temi della cittadinanza globale e ai valori e trasversali a tutte le culture</w:t>
            </w:r>
            <w:r w:rsid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(</w:t>
            </w:r>
            <w:proofErr w:type="spellStart"/>
            <w:r w:rsid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rif.</w:t>
            </w:r>
            <w:proofErr w:type="spellEnd"/>
            <w:r w:rsid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17 </w:t>
            </w:r>
            <w:proofErr w:type="spellStart"/>
            <w:r w:rsid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goals</w:t>
            </w:r>
            <w:proofErr w:type="spellEnd"/>
            <w:r w:rsid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)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.</w:t>
            </w:r>
          </w:p>
          <w:p w:rsidR="003F0D2E" w:rsidRDefault="003F0D2E" w:rsidP="003F0D2E">
            <w:pPr>
              <w:pStyle w:val="Paragrafoelenco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B00D46" w:rsidRPr="003F0D2E" w:rsidRDefault="003F0D2E" w:rsidP="00EE2843">
            <w:p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</w:pPr>
            <w:r w:rsidRPr="003F0D2E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u w:val="single"/>
                <w:lang w:val="it-IT" w:eastAsia="it-IT"/>
              </w:rPr>
              <w:t>Verso i traguardi di competenza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:</w:t>
            </w:r>
          </w:p>
          <w:p w:rsidR="00B00D46" w:rsidRDefault="003F0D2E" w:rsidP="00B00D46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C</w:t>
            </w:r>
            <w:r w:rsid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onfrontarsi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, esprimere opinioni e discutere</w:t>
            </w:r>
            <w:r w:rsid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sui </w:t>
            </w:r>
            <w:r w:rsid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più rilevanti </w:t>
            </w:r>
            <w:proofErr w:type="gramStart"/>
            <w:r w:rsid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temi,  valori</w:t>
            </w:r>
            <w:proofErr w:type="gramEnd"/>
            <w:r w:rsid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 e </w:t>
            </w:r>
            <w:r w:rsidR="00B00D46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 regole che costituiscono il fondamento della convivenza civile</w:t>
            </w:r>
            <w:r w:rsidR="00EE284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in ambito sociale, economico e ambientale</w:t>
            </w:r>
            <w:r w:rsidR="00B00D46" w:rsidRPr="00DF4523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;</w:t>
            </w:r>
          </w:p>
          <w:p w:rsidR="00EE2843" w:rsidRPr="00DF4523" w:rsidRDefault="00EE2843" w:rsidP="00EE2843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B00D46" w:rsidRPr="003F0D2E" w:rsidRDefault="00B00D46" w:rsidP="00B00D46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Operare collegamenti con le </w:t>
            </w: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aree “storico-geografica” e “storico sociale”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.</w:t>
            </w:r>
          </w:p>
          <w:p w:rsidR="003F0D2E" w:rsidRDefault="003F0D2E" w:rsidP="003F0D2E">
            <w:pPr>
              <w:pStyle w:val="Paragrafoelenco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4E4350" w:rsidRPr="003F0D2E" w:rsidRDefault="00B00D46" w:rsidP="004E4350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Presentare ai compagni, agli insegnanti e ai genitori l’esito del proprio percorso di conoscenza </w:t>
            </w:r>
            <w:r w:rsidR="00EE2843"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realizzato anche attraverso il gioco </w:t>
            </w:r>
            <w:r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e </w:t>
            </w:r>
            <w:r w:rsidR="00EE2843"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la </w:t>
            </w:r>
            <w:r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migliorata comprensione degli argomenti </w:t>
            </w:r>
            <w:r w:rsidR="00DC0460"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e dei temi </w:t>
            </w:r>
            <w:proofErr w:type="gramStart"/>
            <w:r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trattati</w:t>
            </w:r>
            <w:r w:rsidR="00EE2843" w:rsidRPr="003F0D2E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.</w:t>
            </w:r>
            <w:r w:rsidR="004E4350" w:rsidRPr="003F0D2E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  <w:proofErr w:type="gramEnd"/>
          </w:p>
          <w:p w:rsidR="00211B6B" w:rsidRDefault="00211B6B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1B7464" w:rsidRPr="001B7464" w:rsidRDefault="001B7464" w:rsidP="001B7464">
            <w:pPr>
              <w:shd w:val="clear" w:color="auto" w:fill="FFFFFF"/>
              <w:spacing w:after="200" w:line="276" w:lineRule="auto"/>
              <w:textAlignment w:val="baseline"/>
              <w:rPr>
                <w:b/>
                <w:lang w:val="en-US"/>
              </w:rPr>
            </w:pPr>
          </w:p>
          <w:p w:rsidR="001B7464" w:rsidRPr="00DF4523" w:rsidRDefault="001B7464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4E4350" w:rsidRPr="004E4350" w:rsidRDefault="004E4350" w:rsidP="004E4350">
            <w:pPr>
              <w:shd w:val="clear" w:color="auto" w:fill="FFFFFF"/>
              <w:ind w:left="525"/>
              <w:textAlignment w:val="baseline"/>
              <w:rPr>
                <w:lang w:val="en-US"/>
              </w:rPr>
            </w:pPr>
          </w:p>
        </w:tc>
      </w:tr>
      <w:tr w:rsidR="00F17323" w:rsidTr="00F17323">
        <w:tc>
          <w:tcPr>
            <w:tcW w:w="8522" w:type="dxa"/>
            <w:gridSpan w:val="2"/>
          </w:tcPr>
          <w:p w:rsidR="00D20816" w:rsidRPr="00E06C4A" w:rsidRDefault="00D20816" w:rsidP="00D20816">
            <w:pPr>
              <w:jc w:val="center"/>
              <w:rPr>
                <w:b/>
                <w:color w:val="5F497A" w:themeColor="accent4" w:themeShade="BF"/>
                <w:lang w:val="en-US"/>
              </w:rPr>
            </w:pPr>
            <w:r w:rsidRPr="00E06C4A">
              <w:rPr>
                <w:b/>
                <w:color w:val="5F497A" w:themeColor="accent4" w:themeShade="BF"/>
                <w:lang w:val="en-US"/>
              </w:rPr>
              <w:t>Game info</w:t>
            </w:r>
          </w:p>
          <w:p w:rsidR="00F17323" w:rsidRPr="00D20816" w:rsidRDefault="005F015E" w:rsidP="00D20816">
            <w:pPr>
              <w:jc w:val="center"/>
              <w:rPr>
                <w:b/>
                <w:color w:val="5F497A" w:themeColor="accent4" w:themeShade="BF"/>
                <w:lang w:val="en-US"/>
              </w:rPr>
            </w:pPr>
            <w:r>
              <w:rPr>
                <w:b/>
                <w:color w:val="5F497A" w:themeColor="accent4" w:themeShade="BF"/>
                <w:lang w:val="en-US"/>
              </w:rPr>
              <w:t>Snakes and Ladders</w:t>
            </w:r>
          </w:p>
        </w:tc>
      </w:tr>
      <w:tr w:rsidR="00F17323" w:rsidTr="00F17323">
        <w:tc>
          <w:tcPr>
            <w:tcW w:w="8522" w:type="dxa"/>
            <w:gridSpan w:val="2"/>
          </w:tcPr>
          <w:p w:rsidR="00D20816" w:rsidRDefault="00D20816" w:rsidP="006442D9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794515">
              <w:rPr>
                <w:lang w:val="en-US"/>
              </w:rPr>
              <w:t xml:space="preserve"> GOGOALS  17 in English</w:t>
            </w:r>
          </w:p>
          <w:p w:rsidR="00D20816" w:rsidRDefault="00D20816" w:rsidP="006442D9">
            <w:pPr>
              <w:rPr>
                <w:lang w:val="en-US"/>
              </w:rPr>
            </w:pPr>
            <w:r>
              <w:rPr>
                <w:lang w:val="en-US"/>
              </w:rPr>
              <w:t>Type:</w:t>
            </w:r>
            <w:r w:rsidR="00794515">
              <w:rPr>
                <w:lang w:val="en-US"/>
              </w:rPr>
              <w:t xml:space="preserve"> BOARD GAME</w:t>
            </w:r>
          </w:p>
          <w:p w:rsidR="00D20816" w:rsidRDefault="00D20816" w:rsidP="00D20816">
            <w:pPr>
              <w:rPr>
                <w:lang w:val="en-US"/>
              </w:rPr>
            </w:pPr>
            <w:r>
              <w:rPr>
                <w:lang w:val="en-US"/>
              </w:rPr>
              <w:t>Links:</w:t>
            </w:r>
            <w:r w:rsidR="008C2C95">
              <w:t xml:space="preserve"> </w:t>
            </w:r>
            <w:hyperlink r:id="rId5" w:history="1">
              <w:r w:rsidR="008C2C95" w:rsidRPr="00711675">
                <w:rPr>
                  <w:rStyle w:val="Collegamentoipertestuale"/>
                  <w:lang w:val="en-US"/>
                </w:rPr>
                <w:t>http://go-goals.org/</w:t>
              </w:r>
            </w:hyperlink>
            <w:r w:rsidR="008C2C95">
              <w:rPr>
                <w:lang w:val="en-US"/>
              </w:rPr>
              <w:t xml:space="preserve"> </w:t>
            </w: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History</w:t>
            </w:r>
            <w:proofErr w:type="gramStart"/>
            <w:r>
              <w:rPr>
                <w:lang w:val="en-US"/>
              </w:rPr>
              <w:t>:</w:t>
            </w:r>
            <w:r w:rsidR="0034355C">
              <w:rPr>
                <w:lang w:val="en-US"/>
              </w:rPr>
              <w:t>The</w:t>
            </w:r>
            <w:proofErr w:type="spellEnd"/>
            <w:proofErr w:type="gramEnd"/>
            <w:r w:rsidR="0034355C">
              <w:rPr>
                <w:lang w:val="en-US"/>
              </w:rPr>
              <w:t xml:space="preserve"> game reminds us of the traditional “SNAKES AND LADDERS”. It </w:t>
            </w:r>
            <w:proofErr w:type="gramStart"/>
            <w:r w:rsidR="004825A1">
              <w:rPr>
                <w:lang w:val="en-US"/>
              </w:rPr>
              <w:t xml:space="preserve">was </w:t>
            </w:r>
            <w:r w:rsidR="0034355C">
              <w:rPr>
                <w:lang w:val="en-US"/>
              </w:rPr>
              <w:t>created</w:t>
            </w:r>
            <w:proofErr w:type="gramEnd"/>
            <w:r w:rsidR="0034355C">
              <w:rPr>
                <w:lang w:val="en-US"/>
              </w:rPr>
              <w:t xml:space="preserve"> </w:t>
            </w:r>
            <w:r w:rsidR="004825A1">
              <w:rPr>
                <w:lang w:val="en-US"/>
              </w:rPr>
              <w:t xml:space="preserve">in 2017 </w:t>
            </w:r>
            <w:r w:rsidR="0034355C">
              <w:rPr>
                <w:lang w:val="en-US"/>
              </w:rPr>
              <w:t>for THE ONU 17 goals AGENDA 2030.</w:t>
            </w:r>
            <w:r w:rsidR="004825A1">
              <w:rPr>
                <w:lang w:val="en-US"/>
              </w:rPr>
              <w:t xml:space="preserve"> The images are under copyrights, but we can share them in our schools.</w:t>
            </w: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BA1AC2" w:rsidRDefault="00E06C4A" w:rsidP="006442D9">
            <w:r>
              <w:rPr>
                <w:lang w:val="en-US"/>
              </w:rPr>
              <w:t>Material needed (attach files if needed):</w:t>
            </w:r>
            <w:r w:rsidR="00461F69">
              <w:t xml:space="preserve"> </w:t>
            </w:r>
          </w:p>
          <w:p w:rsidR="007D438F" w:rsidRDefault="00545B10" w:rsidP="006442D9">
            <w:pPr>
              <w:rPr>
                <w:lang w:val="it-IT"/>
              </w:rPr>
            </w:pPr>
            <w:hyperlink r:id="rId6" w:history="1">
              <w:r w:rsidR="00F766AF" w:rsidRPr="00711675">
                <w:rPr>
                  <w:rStyle w:val="Collegamentoipertestuale"/>
                </w:rPr>
                <w:t>https://www.youtube.com/watch?v=cL71hsqfejI</w:t>
              </w:r>
            </w:hyperlink>
            <w:r w:rsidR="00F766AF">
              <w:rPr>
                <w:lang w:val="it-IT"/>
              </w:rPr>
              <w:t xml:space="preserve"> </w:t>
            </w:r>
            <w:r w:rsidR="007D438F" w:rsidRPr="007D438F">
              <w:t>gogoals17 goals agenda 2030</w:t>
            </w:r>
            <w:r w:rsidR="007D438F">
              <w:rPr>
                <w:lang w:val="it-IT"/>
              </w:rPr>
              <w:t xml:space="preserve">  (VIDEO IN ITALIANO)</w:t>
            </w:r>
          </w:p>
          <w:p w:rsidR="00F766AF" w:rsidRDefault="00545B10" w:rsidP="006442D9">
            <w:pPr>
              <w:rPr>
                <w:lang w:val="it-IT"/>
              </w:rPr>
            </w:pPr>
            <w:hyperlink r:id="rId7" w:history="1">
              <w:r w:rsidR="00F766AF" w:rsidRPr="00711675">
                <w:rPr>
                  <w:rStyle w:val="Collegamentoipertestuale"/>
                  <w:lang w:val="it-IT"/>
                </w:rPr>
                <w:t>https://www.youtube.com/watch?v=s8cWM-TFZwM</w:t>
              </w:r>
            </w:hyperlink>
            <w:r w:rsidR="00F766AF">
              <w:rPr>
                <w:lang w:val="it-IT"/>
              </w:rPr>
              <w:t xml:space="preserve"> (MR BEAN and the GLOBAL GOALS)</w:t>
            </w:r>
          </w:p>
          <w:p w:rsidR="008C2C95" w:rsidRDefault="00545B10" w:rsidP="006442D9">
            <w:pPr>
              <w:rPr>
                <w:lang w:val="it-IT"/>
              </w:rPr>
            </w:pPr>
            <w:hyperlink r:id="rId8" w:history="1">
              <w:r w:rsidR="008C2C95" w:rsidRPr="00711675">
                <w:rPr>
                  <w:rStyle w:val="Collegamentoipertestuale"/>
                  <w:lang w:val="it-IT"/>
                </w:rPr>
                <w:t>https://www.youtube.com/watch?v=hhKIIQIyI6s</w:t>
              </w:r>
            </w:hyperlink>
            <w:r w:rsidR="008C2C95">
              <w:rPr>
                <w:lang w:val="it-IT"/>
              </w:rPr>
              <w:t xml:space="preserve"> (BRINGING </w:t>
            </w:r>
            <w:proofErr w:type="gramStart"/>
            <w:r w:rsidR="008C2C95">
              <w:rPr>
                <w:lang w:val="it-IT"/>
              </w:rPr>
              <w:t>17  GOALS</w:t>
            </w:r>
            <w:proofErr w:type="gramEnd"/>
            <w:r w:rsidR="008C2C95">
              <w:rPr>
                <w:lang w:val="it-IT"/>
              </w:rPr>
              <w:t xml:space="preserve"> A REALITY)</w:t>
            </w:r>
          </w:p>
          <w:p w:rsidR="00F766AF" w:rsidRPr="007D438F" w:rsidRDefault="00545B10" w:rsidP="006442D9">
            <w:pPr>
              <w:rPr>
                <w:lang w:val="it-IT"/>
              </w:rPr>
            </w:pPr>
            <w:hyperlink r:id="rId9" w:history="1">
              <w:r w:rsidR="00F766AF" w:rsidRPr="00711675">
                <w:rPr>
                  <w:rStyle w:val="Collegamentoipertestuale"/>
                  <w:lang w:val="it-IT"/>
                </w:rPr>
                <w:t>https://www.youtube.com/watch?v=Mdm49_rUMgo</w:t>
              </w:r>
            </w:hyperlink>
            <w:r w:rsidR="00F766AF">
              <w:rPr>
                <w:lang w:val="it-IT"/>
              </w:rPr>
              <w:t xml:space="preserve"> (NUMBERS IN ACTION)</w:t>
            </w:r>
          </w:p>
          <w:p w:rsidR="008D01AC" w:rsidRPr="008D01AC" w:rsidRDefault="00545B10" w:rsidP="006442D9">
            <w:pPr>
              <w:rPr>
                <w:lang w:val="it-IT"/>
              </w:rPr>
            </w:pPr>
            <w:hyperlink r:id="rId10" w:history="1">
              <w:r w:rsidR="008D01AC" w:rsidRPr="00711675">
                <w:rPr>
                  <w:rStyle w:val="Collegamentoipertestuale"/>
                </w:rPr>
                <w:t>https://www.youtube.com/watch?v=gTamnlXbgqc</w:t>
              </w:r>
            </w:hyperlink>
            <w:r w:rsidR="008D01AC">
              <w:rPr>
                <w:lang w:val="it-IT"/>
              </w:rPr>
              <w:t xml:space="preserve"> (</w:t>
            </w:r>
            <w:proofErr w:type="spellStart"/>
            <w:r w:rsidR="008D01AC">
              <w:rPr>
                <w:lang w:val="it-IT"/>
              </w:rPr>
              <w:t>what</w:t>
            </w:r>
            <w:proofErr w:type="spellEnd"/>
            <w:r w:rsidR="008D01AC">
              <w:rPr>
                <w:lang w:val="it-IT"/>
              </w:rPr>
              <w:t xml:space="preserve"> </w:t>
            </w:r>
            <w:proofErr w:type="spellStart"/>
            <w:r w:rsidR="008D01AC">
              <w:rPr>
                <w:lang w:val="it-IT"/>
              </w:rPr>
              <w:t>is</w:t>
            </w:r>
            <w:proofErr w:type="spellEnd"/>
            <w:r w:rsidR="008D01AC">
              <w:rPr>
                <w:lang w:val="it-IT"/>
              </w:rPr>
              <w:t xml:space="preserve"> </w:t>
            </w:r>
            <w:proofErr w:type="spellStart"/>
            <w:r w:rsidR="008D01AC">
              <w:rPr>
                <w:lang w:val="it-IT"/>
              </w:rPr>
              <w:t>sustainability</w:t>
            </w:r>
            <w:proofErr w:type="spellEnd"/>
            <w:r w:rsidR="008D01AC">
              <w:rPr>
                <w:lang w:val="it-IT"/>
              </w:rPr>
              <w:t>?)</w:t>
            </w:r>
          </w:p>
          <w:p w:rsidR="00BA1AC2" w:rsidRPr="00BA1AC2" w:rsidRDefault="00545B10" w:rsidP="006442D9">
            <w:pPr>
              <w:rPr>
                <w:lang w:val="it-IT"/>
              </w:rPr>
            </w:pPr>
            <w:hyperlink r:id="rId11" w:history="1">
              <w:r w:rsidR="00BA1AC2" w:rsidRPr="00711675">
                <w:rPr>
                  <w:rStyle w:val="Collegamentoipertestuale"/>
                </w:rPr>
                <w:t>https://www.youtube.com/watch?v=9-xdy1Jr2eg</w:t>
              </w:r>
            </w:hyperlink>
            <w:r w:rsidR="00BA1AC2">
              <w:rPr>
                <w:lang w:val="it-IT"/>
              </w:rPr>
              <w:t xml:space="preserve"> </w:t>
            </w:r>
          </w:p>
          <w:p w:rsidR="00BA1AC2" w:rsidRDefault="00545B10" w:rsidP="006442D9">
            <w:pPr>
              <w:rPr>
                <w:lang w:val="it-IT"/>
              </w:rPr>
            </w:pPr>
            <w:hyperlink r:id="rId12" w:history="1">
              <w:r w:rsidR="00BA1AC2" w:rsidRPr="00711675">
                <w:rPr>
                  <w:rStyle w:val="Collegamentoipertestuale"/>
                </w:rPr>
                <w:t>https://www.youtube.com/watch?v=ag-AC0kvdUo</w:t>
              </w:r>
            </w:hyperlink>
            <w:r w:rsidR="00BA1AC2">
              <w:rPr>
                <w:lang w:val="it-IT"/>
              </w:rPr>
              <w:t xml:space="preserve"> </w:t>
            </w:r>
          </w:p>
          <w:p w:rsidR="001D38F7" w:rsidRDefault="00545B10" w:rsidP="006442D9">
            <w:pPr>
              <w:rPr>
                <w:lang w:val="it-IT"/>
              </w:rPr>
            </w:pPr>
            <w:hyperlink r:id="rId13" w:history="1">
              <w:r w:rsidR="001D38F7" w:rsidRPr="00711675">
                <w:rPr>
                  <w:rStyle w:val="Collegamentoipertestuale"/>
                  <w:lang w:val="it-IT"/>
                </w:rPr>
                <w:t>https://www.youtube.com/watch?v=D8wytkxGlxQ</w:t>
              </w:r>
            </w:hyperlink>
            <w:r w:rsidR="001D38F7">
              <w:rPr>
                <w:lang w:val="it-IT"/>
              </w:rPr>
              <w:t xml:space="preserve"> (WE CAN CHANGE THE WORLD)</w:t>
            </w:r>
          </w:p>
          <w:p w:rsidR="00AA14B1" w:rsidRDefault="00545B10" w:rsidP="006442D9">
            <w:pPr>
              <w:rPr>
                <w:lang w:val="it-IT"/>
              </w:rPr>
            </w:pPr>
            <w:hyperlink r:id="rId14" w:history="1">
              <w:r w:rsidR="00AA14B1" w:rsidRPr="00711675">
                <w:rPr>
                  <w:rStyle w:val="Collegamentoipertestuale"/>
                  <w:lang w:val="it-IT"/>
                </w:rPr>
                <w:t>https://www.youtube.com/watch?v=oROsbaxWH0M</w:t>
              </w:r>
            </w:hyperlink>
            <w:r w:rsidR="00AA14B1">
              <w:rPr>
                <w:lang w:val="it-IT"/>
              </w:rPr>
              <w:t xml:space="preserve"> (CHANGING THE WORLD IN 5 MINUTES)</w:t>
            </w:r>
          </w:p>
          <w:p w:rsidR="001D38F7" w:rsidRPr="00BA1AC2" w:rsidRDefault="00545B10" w:rsidP="006442D9">
            <w:pPr>
              <w:rPr>
                <w:lang w:val="it-IT"/>
              </w:rPr>
            </w:pPr>
            <w:hyperlink r:id="rId15" w:history="1">
              <w:r w:rsidR="001D38F7" w:rsidRPr="00711675">
                <w:rPr>
                  <w:rStyle w:val="Collegamentoipertestuale"/>
                  <w:lang w:val="it-IT"/>
                </w:rPr>
                <w:t>https://www.youtube.com/watch?v=OasbYWF4_S8</w:t>
              </w:r>
            </w:hyperlink>
            <w:r w:rsidR="001D38F7">
              <w:rPr>
                <w:lang w:val="it-IT"/>
              </w:rPr>
              <w:t xml:space="preserve"> (REDUCE, REUSE, RECYCLE)</w:t>
            </w:r>
          </w:p>
          <w:p w:rsidR="00BA1AC2" w:rsidRPr="00BA1AC2" w:rsidRDefault="00545B10" w:rsidP="006442D9">
            <w:pPr>
              <w:rPr>
                <w:lang w:val="it-IT"/>
              </w:rPr>
            </w:pPr>
            <w:hyperlink r:id="rId16" w:history="1">
              <w:r w:rsidR="00BA1AC2" w:rsidRPr="00711675">
                <w:rPr>
                  <w:rStyle w:val="Collegamentoipertestuale"/>
                </w:rPr>
                <w:t>https://www.youtube.com/watch?v=cBxN9E5f7pc</w:t>
              </w:r>
            </w:hyperlink>
            <w:r w:rsidR="00BA1AC2">
              <w:rPr>
                <w:lang w:val="it-IT"/>
              </w:rPr>
              <w:t xml:space="preserve"> </w:t>
            </w:r>
          </w:p>
          <w:p w:rsidR="00B72087" w:rsidRPr="00B72087" w:rsidRDefault="00545B10" w:rsidP="006442D9">
            <w:pPr>
              <w:rPr>
                <w:lang w:val="it-IT"/>
              </w:rPr>
            </w:pPr>
            <w:hyperlink r:id="rId17" w:anchor="action=share" w:history="1">
              <w:r w:rsidR="00B72087" w:rsidRPr="00711675">
                <w:rPr>
                  <w:rStyle w:val="Collegamentoipertestuale"/>
                </w:rPr>
                <w:t>https://www.youtube.com/watch?v=RpqVmvMCmp0#action=share</w:t>
              </w:r>
            </w:hyperlink>
            <w:r w:rsidR="00B72087">
              <w:rPr>
                <w:lang w:val="it-IT"/>
              </w:rPr>
              <w:t xml:space="preserve"> </w:t>
            </w:r>
          </w:p>
          <w:p w:rsidR="00D20816" w:rsidRDefault="00545B10" w:rsidP="006442D9">
            <w:pPr>
              <w:rPr>
                <w:lang w:val="en-US"/>
              </w:rPr>
            </w:pPr>
            <w:hyperlink r:id="rId18" w:history="1">
              <w:r w:rsidR="00B72087" w:rsidRPr="00711675">
                <w:rPr>
                  <w:rStyle w:val="Collegamentoipertestuale"/>
                  <w:lang w:val="en-US"/>
                </w:rPr>
                <w:t>https://sustainabledevelopment.un.org/topics/sustainabledevelopmentgoals</w:t>
              </w:r>
            </w:hyperlink>
            <w:r w:rsidR="00B72087">
              <w:rPr>
                <w:lang w:val="en-US"/>
              </w:rPr>
              <w:t xml:space="preserve"> </w:t>
            </w:r>
          </w:p>
          <w:p w:rsidR="001D38F7" w:rsidRDefault="00545B10" w:rsidP="006442D9">
            <w:pPr>
              <w:rPr>
                <w:lang w:val="en-US"/>
              </w:rPr>
            </w:pPr>
            <w:hyperlink r:id="rId19" w:history="1">
              <w:r w:rsidR="001D38F7" w:rsidRPr="00711675">
                <w:rPr>
                  <w:rStyle w:val="Collegamentoipertestuale"/>
                  <w:lang w:val="en-US"/>
                </w:rPr>
                <w:t>https://www.youtube.com/watch?v=73sGgmZoMBQ</w:t>
              </w:r>
            </w:hyperlink>
            <w:r w:rsidR="001D38F7">
              <w:rPr>
                <w:lang w:val="en-US"/>
              </w:rPr>
              <w:t xml:space="preserve"> (PLASTIC EVERYWHERE)</w:t>
            </w:r>
          </w:p>
          <w:p w:rsidR="007D438F" w:rsidRDefault="00545B10" w:rsidP="006442D9">
            <w:pPr>
              <w:rPr>
                <w:lang w:val="en-US"/>
              </w:rPr>
            </w:pPr>
            <w:hyperlink r:id="rId20" w:history="1">
              <w:r w:rsidR="007D438F" w:rsidRPr="00711675">
                <w:rPr>
                  <w:rStyle w:val="Collegamentoipertestuale"/>
                  <w:lang w:val="en-US"/>
                </w:rPr>
                <w:t>https://www.youtube.com/watch?v=PqxMzKLYrZ4</w:t>
              </w:r>
            </w:hyperlink>
            <w:r w:rsidR="007D438F">
              <w:rPr>
                <w:lang w:val="en-US"/>
              </w:rPr>
              <w:t xml:space="preserve"> (GLOBAL WARMING FOR KIDS)</w:t>
            </w:r>
          </w:p>
          <w:p w:rsidR="007D438F" w:rsidRDefault="00545B10" w:rsidP="006442D9">
            <w:pPr>
              <w:rPr>
                <w:lang w:val="en-US"/>
              </w:rPr>
            </w:pPr>
            <w:hyperlink r:id="rId21" w:history="1">
              <w:r w:rsidR="007D438F" w:rsidRPr="00711675">
                <w:rPr>
                  <w:rStyle w:val="Collegamentoipertestuale"/>
                  <w:lang w:val="en-US"/>
                </w:rPr>
                <w:t>https://www.youtube.com/watch?v=v8unGCTWUWI</w:t>
              </w:r>
            </w:hyperlink>
            <w:r w:rsidR="007D438F">
              <w:rPr>
                <w:lang w:val="en-US"/>
              </w:rPr>
              <w:t xml:space="preserve"> (CLIMATE CHANGE FOR KIDS)</w:t>
            </w:r>
          </w:p>
          <w:p w:rsidR="00BA1AC2" w:rsidRDefault="00BA1AC2" w:rsidP="006442D9">
            <w:pPr>
              <w:rPr>
                <w:lang w:val="en-US"/>
              </w:rPr>
            </w:pPr>
            <w:r>
              <w:rPr>
                <w:lang w:val="en-US"/>
              </w:rPr>
              <w:t>FOR TEACHERS ONLY</w:t>
            </w:r>
            <w:r w:rsidR="008D01AC">
              <w:rPr>
                <w:lang w:val="en-US"/>
              </w:rPr>
              <w:t xml:space="preserve">  </w:t>
            </w:r>
          </w:p>
          <w:p w:rsidR="008D01AC" w:rsidRDefault="00545B10" w:rsidP="006442D9">
            <w:pPr>
              <w:rPr>
                <w:lang w:val="en-US"/>
              </w:rPr>
            </w:pPr>
            <w:hyperlink r:id="rId22" w:history="1">
              <w:r w:rsidR="008D01AC" w:rsidRPr="00711675">
                <w:rPr>
                  <w:rStyle w:val="Collegamentoipertestuale"/>
                  <w:lang w:val="en-US"/>
                </w:rPr>
                <w:t>https://www.youtube.com/watch?v=RCN6it0LZvY</w:t>
              </w:r>
            </w:hyperlink>
            <w:r w:rsidR="008D01AC">
              <w:rPr>
                <w:lang w:val="en-US"/>
              </w:rPr>
              <w:t xml:space="preserve"> </w:t>
            </w:r>
            <w:r w:rsidR="001D38F7">
              <w:rPr>
                <w:lang w:val="en-US"/>
              </w:rPr>
              <w:t xml:space="preserve"> (the meaning of “SUSTAINABILITY”)</w:t>
            </w:r>
          </w:p>
        </w:tc>
      </w:tr>
      <w:tr w:rsidR="00F17323" w:rsidTr="00F17323">
        <w:tc>
          <w:tcPr>
            <w:tcW w:w="8522" w:type="dxa"/>
            <w:gridSpan w:val="2"/>
          </w:tcPr>
          <w:p w:rsidR="00F17323" w:rsidRDefault="006442D9" w:rsidP="006442D9">
            <w:pPr>
              <w:rPr>
                <w:b/>
                <w:lang w:val="en-US"/>
              </w:rPr>
            </w:pPr>
            <w:r w:rsidRPr="00B12BA3">
              <w:rPr>
                <w:b/>
                <w:lang w:val="en-US"/>
              </w:rPr>
              <w:lastRenderedPageBreak/>
              <w:t>Game description / rules of the game:</w:t>
            </w:r>
            <w:r w:rsidR="00794515" w:rsidRPr="00B12BA3">
              <w:rPr>
                <w:b/>
                <w:lang w:val="en-US"/>
              </w:rPr>
              <w:t xml:space="preserve"> </w:t>
            </w:r>
            <w:r w:rsidR="00D3585F">
              <w:rPr>
                <w:b/>
                <w:lang w:val="en-US"/>
              </w:rPr>
              <w:t xml:space="preserve">for </w:t>
            </w:r>
            <w:r w:rsidR="00352653" w:rsidRPr="00B12BA3">
              <w:rPr>
                <w:b/>
                <w:lang w:val="en-US"/>
              </w:rPr>
              <w:t>4 to 6 players.</w:t>
            </w:r>
          </w:p>
          <w:p w:rsidR="00B12BA3" w:rsidRDefault="00B12BA3" w:rsidP="006442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PREAMBLE:</w:t>
            </w:r>
          </w:p>
          <w:p w:rsidR="00B12BA3" w:rsidRDefault="00B12BA3" w:rsidP="006442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CHANGE begins with ourselves. We need to make sure we are </w:t>
            </w:r>
            <w:proofErr w:type="gramStart"/>
            <w:r>
              <w:rPr>
                <w:b/>
                <w:lang w:val="en-US"/>
              </w:rPr>
              <w:t>well-informed</w:t>
            </w:r>
            <w:proofErr w:type="gramEnd"/>
            <w:r>
              <w:rPr>
                <w:b/>
                <w:lang w:val="en-US"/>
              </w:rPr>
              <w:t xml:space="preserve"> on the causes and possible solutions to the world</w:t>
            </w:r>
            <w:r w:rsidR="00957734">
              <w:rPr>
                <w:b/>
                <w:lang w:val="en-US"/>
              </w:rPr>
              <w:t>’s</w:t>
            </w:r>
            <w:r>
              <w:rPr>
                <w:b/>
                <w:lang w:val="en-US"/>
              </w:rPr>
              <w:t xml:space="preserve"> issues</w:t>
            </w:r>
            <w:r w:rsidR="00957734">
              <w:rPr>
                <w:b/>
                <w:lang w:val="en-US"/>
              </w:rPr>
              <w:t>.</w:t>
            </w:r>
          </w:p>
          <w:p w:rsidR="00957734" w:rsidRDefault="004825A1" w:rsidP="006442D9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So</w:t>
            </w:r>
            <w:proofErr w:type="gramEnd"/>
            <w:r>
              <w:rPr>
                <w:b/>
                <w:lang w:val="en-US"/>
              </w:rPr>
              <w:t xml:space="preserve"> </w:t>
            </w:r>
            <w:r w:rsidR="00957734">
              <w:rPr>
                <w:b/>
                <w:lang w:val="en-US"/>
              </w:rPr>
              <w:t xml:space="preserve">we can make small positive actions in our everyday lives: from talking constructively with our families, friends and communities, to organizing ourselves and urging </w:t>
            </w:r>
            <w:r>
              <w:rPr>
                <w:b/>
                <w:lang w:val="en-US"/>
              </w:rPr>
              <w:t>he governments to listen to the voices of their citizens.</w:t>
            </w:r>
          </w:p>
          <w:p w:rsidR="00B12BA3" w:rsidRPr="00B12BA3" w:rsidRDefault="00B12BA3" w:rsidP="006442D9">
            <w:pPr>
              <w:rPr>
                <w:b/>
                <w:lang w:val="en-US"/>
              </w:rPr>
            </w:pPr>
          </w:p>
          <w:p w:rsidR="00BE01E3" w:rsidRPr="004825A1" w:rsidRDefault="00BE01E3" w:rsidP="006442D9">
            <w:pPr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  <w:r w:rsidRPr="004825A1">
              <w:rPr>
                <w:b/>
                <w:lang w:val="en-US"/>
              </w:rPr>
              <w:t xml:space="preserve">There are 63 spaces on the </w:t>
            </w:r>
            <w:proofErr w:type="spellStart"/>
            <w:r w:rsidRPr="004825A1">
              <w:rPr>
                <w:b/>
                <w:lang w:val="en-US"/>
              </w:rPr>
              <w:t>boardgame</w:t>
            </w:r>
            <w:proofErr w:type="spellEnd"/>
            <w:r w:rsidR="00B12BA3" w:rsidRPr="004825A1">
              <w:rPr>
                <w:b/>
                <w:lang w:val="en-US"/>
              </w:rPr>
              <w:t>.</w:t>
            </w:r>
          </w:p>
          <w:p w:rsidR="00B12BA3" w:rsidRPr="004825A1" w:rsidRDefault="00B12BA3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-Players advances the number of spaces determined by rolling a single dice.</w:t>
            </w:r>
          </w:p>
          <w:p w:rsidR="000B6DAA" w:rsidRPr="004825A1" w:rsidRDefault="000B6DAA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 xml:space="preserve">-Each player starts the game by placing their token </w:t>
            </w:r>
            <w:proofErr w:type="gramStart"/>
            <w:r w:rsidRPr="004825A1">
              <w:rPr>
                <w:b/>
                <w:lang w:val="en-US"/>
              </w:rPr>
              <w:t>on  the</w:t>
            </w:r>
            <w:proofErr w:type="gramEnd"/>
            <w:r w:rsidRPr="004825A1">
              <w:rPr>
                <w:b/>
                <w:lang w:val="en-US"/>
              </w:rPr>
              <w:t xml:space="preserve"> start field.</w:t>
            </w:r>
          </w:p>
          <w:p w:rsidR="000B6DAA" w:rsidRPr="004825A1" w:rsidRDefault="000B6DAA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 xml:space="preserve">-The players take turns </w:t>
            </w:r>
            <w:proofErr w:type="gramStart"/>
            <w:r w:rsidRPr="004825A1">
              <w:rPr>
                <w:b/>
                <w:lang w:val="en-US"/>
              </w:rPr>
              <w:t>to  roll</w:t>
            </w:r>
            <w:proofErr w:type="gramEnd"/>
            <w:r w:rsidRPr="004825A1">
              <w:rPr>
                <w:b/>
                <w:lang w:val="en-US"/>
              </w:rPr>
              <w:t xml:space="preserve"> the dice and move their tokens forward the number of spaces as shown on the dice.</w:t>
            </w:r>
          </w:p>
          <w:p w:rsidR="000B6DAA" w:rsidRPr="004825A1" w:rsidRDefault="000B6DAA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-If the player lands at the bottom of the ladder, they can immediately climb on the top</w:t>
            </w:r>
            <w:r w:rsidR="00BB448F" w:rsidRPr="004825A1">
              <w:rPr>
                <w:b/>
                <w:lang w:val="en-US"/>
              </w:rPr>
              <w:t>.</w:t>
            </w:r>
          </w:p>
          <w:p w:rsidR="00BB448F" w:rsidRPr="004825A1" w:rsidRDefault="00BB448F" w:rsidP="006442D9">
            <w:pPr>
              <w:rPr>
                <w:b/>
                <w:lang w:val="en-US"/>
              </w:rPr>
            </w:pPr>
            <w:proofErr w:type="gramStart"/>
            <w:r w:rsidRPr="004825A1">
              <w:rPr>
                <w:b/>
                <w:lang w:val="en-US"/>
              </w:rPr>
              <w:t>-If the player lands at the top of the waterslide</w:t>
            </w:r>
            <w:proofErr w:type="gramEnd"/>
            <w:r w:rsidRPr="004825A1">
              <w:rPr>
                <w:b/>
                <w:lang w:val="en-US"/>
              </w:rPr>
              <w:t xml:space="preserve"> they immediately move to the bottom of the slide.</w:t>
            </w:r>
          </w:p>
          <w:p w:rsidR="00BB448F" w:rsidRPr="004825A1" w:rsidRDefault="00BB448F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-If a player lands on a sustainable goal field (1-17), they can draw a card corresponding to the goal number. Another player should read the card question.</w:t>
            </w:r>
          </w:p>
          <w:p w:rsidR="00BB448F" w:rsidRPr="004825A1" w:rsidRDefault="00BB448F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A correct answer from the card drawer, will allow the player to roll the dice once again</w:t>
            </w:r>
            <w:r w:rsidR="001F173B" w:rsidRPr="004825A1">
              <w:rPr>
                <w:b/>
                <w:lang w:val="en-US"/>
              </w:rPr>
              <w:t>.</w:t>
            </w:r>
          </w:p>
          <w:p w:rsidR="001F173B" w:rsidRPr="004825A1" w:rsidRDefault="001F173B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-The first player to arrive on the field “2030” is the winner.</w:t>
            </w:r>
          </w:p>
          <w:p w:rsidR="001F173B" w:rsidRPr="004825A1" w:rsidRDefault="001F173B" w:rsidP="006442D9">
            <w:pPr>
              <w:rPr>
                <w:b/>
                <w:lang w:val="en-US"/>
              </w:rPr>
            </w:pPr>
            <w:r w:rsidRPr="004825A1">
              <w:rPr>
                <w:b/>
                <w:lang w:val="en-US"/>
              </w:rPr>
              <w:t>-If a player throws the required number, they must step forward into field “2030”</w:t>
            </w:r>
            <w:r w:rsidR="00BE01E3" w:rsidRPr="004825A1">
              <w:rPr>
                <w:b/>
                <w:lang w:val="en-US"/>
              </w:rPr>
              <w:t xml:space="preserve">, </w:t>
            </w:r>
            <w:proofErr w:type="gramStart"/>
            <w:r w:rsidR="00BE01E3" w:rsidRPr="004825A1">
              <w:rPr>
                <w:b/>
                <w:lang w:val="en-US"/>
              </w:rPr>
              <w:t>then</w:t>
            </w:r>
            <w:proofErr w:type="gramEnd"/>
            <w:r w:rsidR="00BE01E3" w:rsidRPr="004825A1">
              <w:rPr>
                <w:b/>
                <w:lang w:val="en-US"/>
              </w:rPr>
              <w:t xml:space="preserve"> move backwards the surplus number of spaces.</w:t>
            </w:r>
          </w:p>
          <w:p w:rsidR="001F173B" w:rsidRPr="001F173B" w:rsidRDefault="001F173B" w:rsidP="001F173B">
            <w:pPr>
              <w:pStyle w:val="Paragrafoelenco"/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</w:tc>
      </w:tr>
      <w:tr w:rsidR="00D20816" w:rsidTr="00D969D9">
        <w:tc>
          <w:tcPr>
            <w:tcW w:w="8522" w:type="dxa"/>
            <w:gridSpan w:val="2"/>
          </w:tcPr>
          <w:p w:rsidR="00D20816" w:rsidRDefault="00D20816" w:rsidP="00D20816">
            <w:pPr>
              <w:jc w:val="center"/>
              <w:rPr>
                <w:b/>
                <w:color w:val="5F497A" w:themeColor="accent4" w:themeShade="BF"/>
                <w:lang w:val="en-US"/>
              </w:rPr>
            </w:pPr>
            <w:r w:rsidRPr="00D20816">
              <w:rPr>
                <w:b/>
                <w:color w:val="5F497A" w:themeColor="accent4" w:themeShade="BF"/>
                <w:lang w:val="en-US"/>
              </w:rPr>
              <w:t>Teaching Process</w:t>
            </w:r>
          </w:p>
          <w:p w:rsidR="00D20816" w:rsidRDefault="00D20816" w:rsidP="00D20816">
            <w:pPr>
              <w:jc w:val="center"/>
              <w:rPr>
                <w:lang w:val="en-US"/>
              </w:rPr>
            </w:pPr>
          </w:p>
        </w:tc>
      </w:tr>
      <w:tr w:rsidR="006442D9" w:rsidTr="00415023">
        <w:tc>
          <w:tcPr>
            <w:tcW w:w="4261" w:type="dxa"/>
          </w:tcPr>
          <w:p w:rsidR="006442D9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t>Teacher Activities:</w:t>
            </w:r>
          </w:p>
          <w:p w:rsidR="00794515" w:rsidRDefault="00794515" w:rsidP="006442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Presentation of the O.N.U. PROJECT </w:t>
            </w:r>
          </w:p>
          <w:p w:rsidR="00794515" w:rsidRDefault="00794515" w:rsidP="006442D9">
            <w:pPr>
              <w:rPr>
                <w:lang w:val="en-US"/>
              </w:rPr>
            </w:pPr>
            <w:r>
              <w:rPr>
                <w:lang w:val="en-US"/>
              </w:rPr>
              <w:t xml:space="preserve">GOGOALS 17. </w:t>
            </w:r>
          </w:p>
          <w:p w:rsidR="001C0E3C" w:rsidRDefault="001C0E3C" w:rsidP="006442D9">
            <w:pPr>
              <w:rPr>
                <w:lang w:val="en-US"/>
              </w:rPr>
            </w:pPr>
            <w:r>
              <w:rPr>
                <w:lang w:val="en-US"/>
              </w:rPr>
              <w:t>-Presentation of the basic vocabulary to afford the task in English.</w:t>
            </w:r>
          </w:p>
          <w:p w:rsidR="001C0E3C" w:rsidRDefault="001C0E3C" w:rsidP="006442D9">
            <w:pPr>
              <w:rPr>
                <w:lang w:val="en-US"/>
              </w:rPr>
            </w:pPr>
            <w:r>
              <w:rPr>
                <w:lang w:val="en-US"/>
              </w:rPr>
              <w:t>-Select other easier games and activities to introduce the 17 objectives for the sustainable development.</w:t>
            </w:r>
          </w:p>
          <w:p w:rsidR="001C0E3C" w:rsidRDefault="001C0E3C" w:rsidP="006442D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Planning  the</w:t>
            </w:r>
            <w:proofErr w:type="gramEnd"/>
            <w:r>
              <w:rPr>
                <w:lang w:val="en-US"/>
              </w:rPr>
              <w:t xml:space="preserve"> organization and the distribution of the tasks. </w:t>
            </w:r>
          </w:p>
          <w:p w:rsidR="001C0E3C" w:rsidRDefault="001C0E3C" w:rsidP="006442D9">
            <w:pPr>
              <w:rPr>
                <w:lang w:val="en-US"/>
              </w:rPr>
            </w:pPr>
            <w:r>
              <w:rPr>
                <w:lang w:val="en-US"/>
              </w:rPr>
              <w:t>Composition of the groups or couples of students.</w:t>
            </w:r>
          </w:p>
          <w:p w:rsidR="001C0E3C" w:rsidRDefault="001C0E3C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6442D9" w:rsidRDefault="006442D9" w:rsidP="006442D9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6442D9" w:rsidRDefault="006442D9" w:rsidP="006442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Student Activities</w:t>
            </w:r>
          </w:p>
          <w:p w:rsidR="001C0E3C" w:rsidRDefault="00AC3038" w:rsidP="001C0E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 w:rsidR="001C0E3C">
              <w:rPr>
                <w:lang w:val="en-US"/>
              </w:rPr>
              <w:t xml:space="preserve">The students </w:t>
            </w:r>
            <w:proofErr w:type="gramStart"/>
            <w:r w:rsidR="001C0E3C">
              <w:rPr>
                <w:lang w:val="en-US"/>
              </w:rPr>
              <w:t>will be organized</w:t>
            </w:r>
            <w:proofErr w:type="gramEnd"/>
            <w:r w:rsidR="001C0E3C">
              <w:rPr>
                <w:lang w:val="en-US"/>
              </w:rPr>
              <w:t xml:space="preserve"> in groups or in couples according to their personal interest, emotional and cognitive potential.</w:t>
            </w:r>
          </w:p>
          <w:p w:rsidR="001C0E3C" w:rsidRDefault="001C0E3C" w:rsidP="001C0E3C">
            <w:pPr>
              <w:rPr>
                <w:lang w:val="en-US"/>
              </w:rPr>
            </w:pPr>
            <w:r>
              <w:rPr>
                <w:lang w:val="en-US"/>
              </w:rPr>
              <w:t xml:space="preserve">- They will play </w:t>
            </w:r>
            <w:r w:rsidR="00AC3038">
              <w:rPr>
                <w:lang w:val="en-US"/>
              </w:rPr>
              <w:t>a game</w:t>
            </w:r>
            <w:r w:rsidR="00D3585F">
              <w:rPr>
                <w:lang w:val="en-US"/>
              </w:rPr>
              <w:t xml:space="preserve"> </w:t>
            </w:r>
            <w:proofErr w:type="gramStart"/>
            <w:r w:rsidR="00D3585F">
              <w:rPr>
                <w:lang w:val="en-US"/>
              </w:rPr>
              <w:t xml:space="preserve">named </w:t>
            </w:r>
            <w:r w:rsidR="00AC3038">
              <w:rPr>
                <w:lang w:val="en-US"/>
              </w:rPr>
              <w:t xml:space="preserve"> “</w:t>
            </w:r>
            <w:proofErr w:type="gramEnd"/>
            <w:r>
              <w:rPr>
                <w:lang w:val="en-US"/>
              </w:rPr>
              <w:t>memory</w:t>
            </w:r>
            <w:r w:rsidR="00AC3038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to learn and memorize new words.</w:t>
            </w:r>
          </w:p>
          <w:p w:rsidR="001C0E3C" w:rsidRDefault="001C0E3C" w:rsidP="001C0E3C">
            <w:pPr>
              <w:rPr>
                <w:lang w:val="en-US"/>
              </w:rPr>
            </w:pPr>
            <w:r>
              <w:rPr>
                <w:lang w:val="en-US"/>
              </w:rPr>
              <w:t>-They will create or recreate a board game to approach the theme</w:t>
            </w:r>
            <w:r w:rsidR="00D3585F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  <w:p w:rsidR="00AC3038" w:rsidRDefault="00AC3038" w:rsidP="001C0E3C">
            <w:pPr>
              <w:rPr>
                <w:lang w:val="en-US"/>
              </w:rPr>
            </w:pPr>
            <w:r>
              <w:rPr>
                <w:lang w:val="en-US"/>
              </w:rPr>
              <w:t>-They will prepare a brief presentation of one of the 17 objectives in English. One for each group.</w:t>
            </w:r>
          </w:p>
          <w:p w:rsidR="00AC3038" w:rsidRDefault="00AC3038" w:rsidP="001C0E3C">
            <w:pPr>
              <w:rPr>
                <w:lang w:val="en-US"/>
              </w:rPr>
            </w:pPr>
            <w:r>
              <w:rPr>
                <w:lang w:val="en-US"/>
              </w:rPr>
              <w:t>They will un</w:t>
            </w:r>
            <w:r w:rsidR="00544F3B">
              <w:rPr>
                <w:lang w:val="en-US"/>
              </w:rPr>
              <w:t>derstand the rules (</w:t>
            </w:r>
            <w:r w:rsidR="00D3585F">
              <w:rPr>
                <w:lang w:val="en-US"/>
              </w:rPr>
              <w:t>similar to “</w:t>
            </w:r>
            <w:r w:rsidR="00544F3B">
              <w:rPr>
                <w:lang w:val="en-US"/>
              </w:rPr>
              <w:t>Snakes and L</w:t>
            </w:r>
            <w:r>
              <w:rPr>
                <w:lang w:val="en-US"/>
              </w:rPr>
              <w:t>adders</w:t>
            </w:r>
            <w:r w:rsidR="00D3585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). </w:t>
            </w:r>
          </w:p>
          <w:p w:rsidR="00AC3038" w:rsidRDefault="00AC3038" w:rsidP="001C0E3C">
            <w:pPr>
              <w:rPr>
                <w:lang w:val="en-US"/>
              </w:rPr>
            </w:pPr>
            <w:r>
              <w:rPr>
                <w:lang w:val="en-US"/>
              </w:rPr>
              <w:t xml:space="preserve">They will play the </w:t>
            </w:r>
            <w:proofErr w:type="spellStart"/>
            <w:r>
              <w:rPr>
                <w:lang w:val="en-US"/>
              </w:rPr>
              <w:t>boardgame</w:t>
            </w:r>
            <w:proofErr w:type="spellEnd"/>
            <w:r>
              <w:rPr>
                <w:lang w:val="en-US"/>
              </w:rPr>
              <w:t>.</w:t>
            </w:r>
          </w:p>
          <w:p w:rsidR="00AC3038" w:rsidRDefault="00544F3B" w:rsidP="001C0E3C">
            <w:pPr>
              <w:rPr>
                <w:lang w:val="en-US"/>
              </w:rPr>
            </w:pPr>
            <w:r>
              <w:rPr>
                <w:lang w:val="en-US"/>
              </w:rPr>
              <w:t>They could</w:t>
            </w:r>
            <w:r w:rsidR="00AC3038">
              <w:rPr>
                <w:lang w:val="en-US"/>
              </w:rPr>
              <w:t xml:space="preserve"> re</w:t>
            </w:r>
            <w:r w:rsidR="00D3585F">
              <w:rPr>
                <w:lang w:val="en-US"/>
              </w:rPr>
              <w:t>create the game in Italian also</w:t>
            </w:r>
            <w:r w:rsidR="00AC3038">
              <w:rPr>
                <w:lang w:val="en-US"/>
              </w:rPr>
              <w:t xml:space="preserve"> to disseminate the practice for Italian people on the INTERNET.</w:t>
            </w:r>
          </w:p>
          <w:p w:rsidR="00AC3038" w:rsidRDefault="00AC3038" w:rsidP="001C0E3C">
            <w:pPr>
              <w:rPr>
                <w:lang w:val="en-US"/>
              </w:rPr>
            </w:pPr>
            <w:r>
              <w:rPr>
                <w:lang w:val="en-US"/>
              </w:rPr>
              <w:t>The students will write opinions and comments, before answering a questionnaire for the final evaluation.</w:t>
            </w:r>
          </w:p>
          <w:p w:rsidR="001C0E3C" w:rsidRDefault="001C0E3C" w:rsidP="001C0E3C">
            <w:pPr>
              <w:rPr>
                <w:lang w:val="en-US"/>
              </w:rPr>
            </w:pPr>
          </w:p>
        </w:tc>
      </w:tr>
      <w:tr w:rsidR="006442D9" w:rsidTr="005108E1">
        <w:tc>
          <w:tcPr>
            <w:tcW w:w="8522" w:type="dxa"/>
            <w:gridSpan w:val="2"/>
          </w:tcPr>
          <w:p w:rsidR="006442D9" w:rsidRDefault="00E06C4A" w:rsidP="006442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Outcomes /products (a</w:t>
            </w:r>
            <w:r w:rsidR="006442D9">
              <w:rPr>
                <w:lang w:val="en-US"/>
              </w:rPr>
              <w:t>ttach files if necessary)</w:t>
            </w:r>
            <w:r w:rsidR="00D20816">
              <w:rPr>
                <w:lang w:val="en-US"/>
              </w:rPr>
              <w:t>:</w:t>
            </w:r>
          </w:p>
          <w:p w:rsidR="00AC3038" w:rsidRDefault="00AC3038" w:rsidP="006442D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16BB">
              <w:rPr>
                <w:lang w:val="en-US"/>
              </w:rPr>
              <w:t xml:space="preserve">nakes and Ladders </w:t>
            </w:r>
            <w:proofErr w:type="spellStart"/>
            <w:r w:rsidR="004A16BB">
              <w:rPr>
                <w:lang w:val="en-US"/>
              </w:rPr>
              <w:t>realaboration</w:t>
            </w:r>
            <w:proofErr w:type="spellEnd"/>
            <w:r w:rsidR="004A16BB">
              <w:rPr>
                <w:lang w:val="en-US"/>
              </w:rPr>
              <w:t xml:space="preserve"> for environmental goals. Game create by the students Grade V s. F “ALTAMURA”</w:t>
            </w: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</w:tc>
      </w:tr>
      <w:tr w:rsidR="00D20816" w:rsidTr="005108E1">
        <w:tc>
          <w:tcPr>
            <w:tcW w:w="8522" w:type="dxa"/>
            <w:gridSpan w:val="2"/>
          </w:tcPr>
          <w:p w:rsidR="00DC0460" w:rsidRPr="00DC0460" w:rsidRDefault="00D20816" w:rsidP="00DC0460">
            <w:p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>
              <w:rPr>
                <w:lang w:val="en-US"/>
              </w:rPr>
              <w:t>Comments /Evaluation of the teaching process</w:t>
            </w:r>
            <w:r w:rsidR="00DC0460">
              <w:rPr>
                <w:lang w:val="en-US"/>
              </w:rPr>
              <w:t>:</w:t>
            </w:r>
          </w:p>
          <w:p w:rsidR="00DC0460" w:rsidRDefault="00DC0460" w:rsidP="00DC0460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Riflettere su quanto e come le </w:t>
            </w: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conoscenze apprese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si trasforma</w:t>
            </w: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no in competenze personali di ogni studente; </w:t>
            </w:r>
          </w:p>
          <w:p w:rsidR="00DC0460" w:rsidRDefault="00DC0460" w:rsidP="00DC0460">
            <w:pPr>
              <w:numPr>
                <w:ilvl w:val="0"/>
                <w:numId w:val="1"/>
              </w:numPr>
              <w:shd w:val="clear" w:color="auto" w:fill="FFFFFF"/>
              <w:ind w:left="525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 xml:space="preserve">Stabilire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>se e come</w:t>
            </w:r>
            <w:r w:rsidR="00AC3038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val="it-IT" w:eastAsia="it-IT"/>
              </w:rPr>
              <w:t xml:space="preserve">sia stato consolidato </w:t>
            </w:r>
            <w:r w:rsidRPr="00B00D46"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  <w:t>ogni utile raccordo e interlocuzione con le famiglie, con gli enti locali e con le agenzie culturali operanti sul territorio.</w:t>
            </w:r>
          </w:p>
          <w:p w:rsidR="004E4350" w:rsidRPr="00B00D46" w:rsidRDefault="004E4350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3F483F" w:rsidRDefault="004E4350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Essere attenti a valutare il 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 xml:space="preserve">comportamento </w:t>
            </w: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osservabile 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 xml:space="preserve">sul piano delle condotte civico-sociali </w:t>
            </w: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>n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 xml:space="preserve">ella scuola </w:t>
            </w: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e 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fuori dell’ambiente scolastico</w:t>
            </w: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 per offrire anche </w:t>
            </w: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val="it-IT" w:eastAsia="it-IT"/>
              </w:rPr>
              <w:t xml:space="preserve">altre </w:t>
            </w:r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 xml:space="preserve"> opportunità</w:t>
            </w:r>
            <w:proofErr w:type="gramEnd"/>
            <w:r w:rsidRPr="00DF4523"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 xml:space="preserve"> d</w:t>
            </w:r>
            <w:r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  <w:t>i accesso al credito formativo.</w:t>
            </w:r>
            <w:r w:rsidR="003F483F">
              <w:rPr>
                <w:b/>
                <w:lang w:val="it-IT"/>
              </w:rPr>
              <w:t xml:space="preserve"> </w:t>
            </w:r>
          </w:p>
          <w:p w:rsidR="003F483F" w:rsidRPr="003F483F" w:rsidRDefault="003F483F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proofErr w:type="spellStart"/>
            <w:r w:rsidRPr="00211B6B">
              <w:rPr>
                <w:b/>
                <w:lang w:val="it-IT"/>
              </w:rPr>
              <w:t>Environmental</w:t>
            </w:r>
            <w:proofErr w:type="spellEnd"/>
            <w:r w:rsidRPr="00211B6B">
              <w:rPr>
                <w:b/>
                <w:lang w:val="it-IT"/>
              </w:rPr>
              <w:t xml:space="preserve"> </w:t>
            </w:r>
            <w:proofErr w:type="spellStart"/>
            <w:r w:rsidRPr="00211B6B">
              <w:rPr>
                <w:b/>
                <w:lang w:val="it-IT"/>
              </w:rPr>
              <w:t>awareness</w:t>
            </w:r>
            <w:proofErr w:type="spellEnd"/>
            <w:r w:rsidRPr="00211B6B">
              <w:rPr>
                <w:b/>
                <w:lang w:val="it-IT"/>
              </w:rPr>
              <w:t xml:space="preserve"> and care.</w:t>
            </w:r>
          </w:p>
          <w:p w:rsidR="003F483F" w:rsidRDefault="003F483F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r w:rsidRPr="001B7464">
              <w:rPr>
                <w:b/>
                <w:lang w:val="it-IT"/>
              </w:rPr>
              <w:t>-</w:t>
            </w:r>
            <w:r w:rsidRPr="001B7464">
              <w:rPr>
                <w:b/>
              </w:rPr>
              <w:t xml:space="preserve">Be aware </w:t>
            </w:r>
            <w:proofErr w:type="gramStart"/>
            <w:r w:rsidRPr="001B7464">
              <w:rPr>
                <w:b/>
              </w:rPr>
              <w:t>of  the</w:t>
            </w:r>
            <w:proofErr w:type="gramEnd"/>
            <w:r w:rsidRPr="001B7464">
              <w:rPr>
                <w:b/>
              </w:rPr>
              <w:t xml:space="preserve"> social, economic and cultural dimensions of societies  and of the interrelation with the </w:t>
            </w:r>
            <w:proofErr w:type="spellStart"/>
            <w:r w:rsidRPr="001B7464">
              <w:rPr>
                <w:b/>
                <w:lang w:val="it-IT"/>
              </w:rPr>
              <w:t>natural</w:t>
            </w:r>
            <w:proofErr w:type="spellEnd"/>
            <w:r w:rsidRPr="001B7464">
              <w:rPr>
                <w:b/>
                <w:lang w:val="it-IT"/>
              </w:rPr>
              <w:t xml:space="preserve"> </w:t>
            </w:r>
            <w:r w:rsidRPr="001B7464">
              <w:rPr>
                <w:b/>
              </w:rPr>
              <w:t xml:space="preserve">environment </w:t>
            </w:r>
            <w:r w:rsidRPr="001B7464">
              <w:rPr>
                <w:b/>
                <w:lang w:val="it-IT"/>
              </w:rPr>
              <w:t>.</w:t>
            </w:r>
            <w:r w:rsidRPr="00211B6B">
              <w:rPr>
                <w:b/>
                <w:lang w:val="it-IT"/>
              </w:rPr>
              <w:t xml:space="preserve"> </w:t>
            </w:r>
          </w:p>
          <w:p w:rsidR="00774FF6" w:rsidRDefault="00774FF6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Be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able</w:t>
            </w:r>
            <w:proofErr w:type="spellEnd"/>
            <w:r>
              <w:rPr>
                <w:b/>
                <w:lang w:val="it-IT"/>
              </w:rPr>
              <w:t xml:space="preserve"> to </w:t>
            </w:r>
            <w:proofErr w:type="spellStart"/>
            <w:r>
              <w:rPr>
                <w:b/>
                <w:lang w:val="it-IT"/>
              </w:rPr>
              <w:t>understand</w:t>
            </w:r>
            <w:proofErr w:type="spellEnd"/>
            <w:r>
              <w:rPr>
                <w:b/>
                <w:lang w:val="it-IT"/>
              </w:rPr>
              <w:t xml:space="preserve"> and </w:t>
            </w:r>
            <w:proofErr w:type="spellStart"/>
            <w:r>
              <w:rPr>
                <w:b/>
                <w:lang w:val="it-IT"/>
              </w:rPr>
              <w:t>communicate</w:t>
            </w:r>
            <w:proofErr w:type="spellEnd"/>
            <w:r>
              <w:rPr>
                <w:b/>
                <w:lang w:val="it-IT"/>
              </w:rPr>
              <w:t xml:space="preserve"> brief and </w:t>
            </w:r>
            <w:proofErr w:type="spellStart"/>
            <w:r>
              <w:rPr>
                <w:b/>
                <w:lang w:val="it-IT"/>
              </w:rPr>
              <w:t>simple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  <w:r>
              <w:rPr>
                <w:b/>
                <w:lang w:val="it-IT"/>
              </w:rPr>
              <w:t xml:space="preserve"> in English, </w:t>
            </w:r>
            <w:proofErr w:type="spellStart"/>
            <w:r>
              <w:rPr>
                <w:b/>
                <w:lang w:val="it-IT"/>
              </w:rPr>
              <w:t>using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words</w:t>
            </w:r>
            <w:proofErr w:type="spellEnd"/>
            <w:r>
              <w:rPr>
                <w:b/>
                <w:lang w:val="it-IT"/>
              </w:rPr>
              <w:t xml:space="preserve"> and </w:t>
            </w:r>
            <w:proofErr w:type="spellStart"/>
            <w:r>
              <w:rPr>
                <w:b/>
                <w:lang w:val="it-IT"/>
              </w:rPr>
              <w:t>simple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linguistic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structures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clearly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pronounced</w:t>
            </w:r>
            <w:proofErr w:type="spellEnd"/>
            <w:r>
              <w:rPr>
                <w:b/>
                <w:lang w:val="it-IT"/>
              </w:rPr>
              <w:t xml:space="preserve">. </w:t>
            </w:r>
          </w:p>
          <w:p w:rsidR="00774FF6" w:rsidRDefault="00774FF6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The use of the English Language </w:t>
            </w:r>
            <w:proofErr w:type="spellStart"/>
            <w:r>
              <w:rPr>
                <w:b/>
                <w:lang w:val="it-IT"/>
              </w:rPr>
              <w:t>will</w:t>
            </w:r>
            <w:proofErr w:type="spellEnd"/>
            <w:r>
              <w:rPr>
                <w:b/>
                <w:lang w:val="it-IT"/>
              </w:rPr>
              <w:t xml:space="preserve"> be </w:t>
            </w:r>
            <w:proofErr w:type="spellStart"/>
            <w:r>
              <w:rPr>
                <w:b/>
                <w:lang w:val="it-IT"/>
              </w:rPr>
              <w:t>not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strictly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b/>
                <w:lang w:val="it-IT"/>
              </w:rPr>
              <w:t>compulsory</w:t>
            </w:r>
            <w:proofErr w:type="spellEnd"/>
            <w:r>
              <w:rPr>
                <w:b/>
                <w:lang w:val="it-IT"/>
              </w:rPr>
              <w:t xml:space="preserve">  and</w:t>
            </w:r>
            <w:proofErr w:type="gram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it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will</w:t>
            </w:r>
            <w:proofErr w:type="spellEnd"/>
            <w:r>
              <w:rPr>
                <w:b/>
                <w:lang w:val="it-IT"/>
              </w:rPr>
              <w:t xml:space="preserve"> be </w:t>
            </w:r>
            <w:proofErr w:type="spellStart"/>
            <w:r>
              <w:rPr>
                <w:b/>
                <w:lang w:val="it-IT"/>
              </w:rPr>
              <w:t>possible</w:t>
            </w:r>
            <w:proofErr w:type="spellEnd"/>
            <w:r>
              <w:rPr>
                <w:b/>
                <w:lang w:val="it-IT"/>
              </w:rPr>
              <w:t xml:space="preserve"> to </w:t>
            </w:r>
            <w:proofErr w:type="spellStart"/>
            <w:r>
              <w:rPr>
                <w:b/>
                <w:lang w:val="it-IT"/>
              </w:rPr>
              <w:t>switch</w:t>
            </w:r>
            <w:proofErr w:type="spellEnd"/>
            <w:r>
              <w:rPr>
                <w:b/>
                <w:lang w:val="it-IT"/>
              </w:rPr>
              <w:t xml:space="preserve"> from English to </w:t>
            </w:r>
            <w:proofErr w:type="spellStart"/>
            <w:r>
              <w:rPr>
                <w:b/>
                <w:lang w:val="it-IT"/>
              </w:rPr>
              <w:t>Italian</w:t>
            </w:r>
            <w:proofErr w:type="spellEnd"/>
            <w:r>
              <w:rPr>
                <w:b/>
                <w:lang w:val="it-IT"/>
              </w:rPr>
              <w:t xml:space="preserve"> and viceversa, </w:t>
            </w:r>
            <w:proofErr w:type="spellStart"/>
            <w:r>
              <w:rPr>
                <w:b/>
                <w:lang w:val="it-IT"/>
              </w:rPr>
              <w:t>if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necessary</w:t>
            </w:r>
            <w:proofErr w:type="spellEnd"/>
            <w:r>
              <w:rPr>
                <w:b/>
                <w:lang w:val="it-IT"/>
              </w:rPr>
              <w:t>.</w:t>
            </w:r>
          </w:p>
          <w:p w:rsidR="00E05728" w:rsidRDefault="00E05728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</w:p>
          <w:p w:rsidR="00E05728" w:rsidRDefault="00E05728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Autore del documento</w:t>
            </w:r>
            <w:r w:rsidR="00111F3A">
              <w:rPr>
                <w:b/>
                <w:lang w:val="it-IT"/>
              </w:rPr>
              <w:t xml:space="preserve"> in bozza </w:t>
            </w:r>
          </w:p>
          <w:p w:rsidR="00E05728" w:rsidRDefault="00E05728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Ins</w:t>
            </w:r>
            <w:proofErr w:type="spellEnd"/>
            <w:r>
              <w:rPr>
                <w:b/>
                <w:lang w:val="it-IT"/>
              </w:rPr>
              <w:t>. Pasqua Aida Pappalepore</w:t>
            </w:r>
          </w:p>
          <w:p w:rsidR="003F483F" w:rsidRDefault="003F483F" w:rsidP="003F483F">
            <w:pPr>
              <w:shd w:val="clear" w:color="auto" w:fill="FFFFFF"/>
              <w:spacing w:before="75" w:after="75"/>
              <w:ind w:right="150"/>
              <w:textAlignment w:val="baseline"/>
              <w:rPr>
                <w:b/>
                <w:lang w:val="it-IT"/>
              </w:rPr>
            </w:pPr>
          </w:p>
          <w:p w:rsidR="004E4350" w:rsidRDefault="004E4350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3F483F" w:rsidRDefault="003F483F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3F483F" w:rsidRDefault="003F483F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3F483F" w:rsidRPr="00DF4523" w:rsidRDefault="003F483F" w:rsidP="004E4350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74747"/>
                <w:sz w:val="24"/>
                <w:szCs w:val="24"/>
                <w:lang w:eastAsia="it-IT"/>
              </w:rPr>
            </w:pPr>
          </w:p>
          <w:p w:rsidR="00DC0460" w:rsidRDefault="00DC0460" w:rsidP="00DC0460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C0460" w:rsidRDefault="00DC0460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  <w:p w:rsidR="00D20816" w:rsidRDefault="00D20816" w:rsidP="006442D9">
            <w:pPr>
              <w:rPr>
                <w:lang w:val="en-US"/>
              </w:rPr>
            </w:pPr>
          </w:p>
        </w:tc>
      </w:tr>
      <w:tr w:rsidR="00D20816" w:rsidTr="005108E1">
        <w:tc>
          <w:tcPr>
            <w:tcW w:w="8522" w:type="dxa"/>
            <w:gridSpan w:val="2"/>
          </w:tcPr>
          <w:p w:rsidR="00D20816" w:rsidRDefault="00E06C4A" w:rsidP="006442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Links, references:</w:t>
            </w:r>
            <w:r w:rsidR="001872A8">
              <w:rPr>
                <w:lang w:val="en-US"/>
              </w:rPr>
              <w:t xml:space="preserve"> </w:t>
            </w:r>
          </w:p>
        </w:tc>
      </w:tr>
    </w:tbl>
    <w:p w:rsidR="00F17323" w:rsidRPr="00F17323" w:rsidRDefault="00F17323" w:rsidP="00F17323">
      <w:pPr>
        <w:jc w:val="center"/>
        <w:rPr>
          <w:lang w:val="en-US"/>
        </w:rPr>
      </w:pPr>
    </w:p>
    <w:sectPr w:rsidR="00F17323" w:rsidRPr="00F17323" w:rsidSect="00B32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64D"/>
    <w:multiLevelType w:val="multilevel"/>
    <w:tmpl w:val="E2E644E8"/>
    <w:lvl w:ilvl="0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09"/>
        </w:tabs>
        <w:ind w:left="78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B6618"/>
    <w:multiLevelType w:val="multilevel"/>
    <w:tmpl w:val="02B63BE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720C2"/>
    <w:multiLevelType w:val="multilevel"/>
    <w:tmpl w:val="F134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6718C"/>
    <w:multiLevelType w:val="hybridMultilevel"/>
    <w:tmpl w:val="8AC6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381E"/>
    <w:multiLevelType w:val="multilevel"/>
    <w:tmpl w:val="474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1422C"/>
    <w:multiLevelType w:val="hybridMultilevel"/>
    <w:tmpl w:val="33C46246"/>
    <w:lvl w:ilvl="0" w:tplc="42F2A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7698"/>
    <w:multiLevelType w:val="multilevel"/>
    <w:tmpl w:val="CA1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B86B3B"/>
    <w:multiLevelType w:val="hybridMultilevel"/>
    <w:tmpl w:val="B218DF5C"/>
    <w:lvl w:ilvl="0" w:tplc="CAA25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17323"/>
    <w:rsid w:val="00050533"/>
    <w:rsid w:val="000B6DAA"/>
    <w:rsid w:val="000F61B2"/>
    <w:rsid w:val="000F685C"/>
    <w:rsid w:val="00111F3A"/>
    <w:rsid w:val="001872A8"/>
    <w:rsid w:val="001B7464"/>
    <w:rsid w:val="001C0E3C"/>
    <w:rsid w:val="001D38F7"/>
    <w:rsid w:val="001F173B"/>
    <w:rsid w:val="00211B6B"/>
    <w:rsid w:val="00241629"/>
    <w:rsid w:val="00257725"/>
    <w:rsid w:val="0026024C"/>
    <w:rsid w:val="0031198E"/>
    <w:rsid w:val="0034355C"/>
    <w:rsid w:val="00352653"/>
    <w:rsid w:val="003F0D2E"/>
    <w:rsid w:val="003F483F"/>
    <w:rsid w:val="00461F69"/>
    <w:rsid w:val="004825A1"/>
    <w:rsid w:val="00483B1B"/>
    <w:rsid w:val="004A16BB"/>
    <w:rsid w:val="004E4350"/>
    <w:rsid w:val="00525105"/>
    <w:rsid w:val="00544F3B"/>
    <w:rsid w:val="00545B10"/>
    <w:rsid w:val="005868CB"/>
    <w:rsid w:val="005C4A98"/>
    <w:rsid w:val="005F015E"/>
    <w:rsid w:val="006442D9"/>
    <w:rsid w:val="00774FF6"/>
    <w:rsid w:val="00794515"/>
    <w:rsid w:val="007D438F"/>
    <w:rsid w:val="007F278A"/>
    <w:rsid w:val="0084044B"/>
    <w:rsid w:val="00842DBA"/>
    <w:rsid w:val="00862D98"/>
    <w:rsid w:val="008C2C95"/>
    <w:rsid w:val="008D01AC"/>
    <w:rsid w:val="00957734"/>
    <w:rsid w:val="00A01095"/>
    <w:rsid w:val="00AA14B1"/>
    <w:rsid w:val="00AC3038"/>
    <w:rsid w:val="00B00D46"/>
    <w:rsid w:val="00B12BA3"/>
    <w:rsid w:val="00B32D67"/>
    <w:rsid w:val="00B32ECC"/>
    <w:rsid w:val="00B635D9"/>
    <w:rsid w:val="00B72087"/>
    <w:rsid w:val="00BA1AC2"/>
    <w:rsid w:val="00BB448F"/>
    <w:rsid w:val="00BE01E3"/>
    <w:rsid w:val="00C0432A"/>
    <w:rsid w:val="00CA6F3F"/>
    <w:rsid w:val="00D16704"/>
    <w:rsid w:val="00D20816"/>
    <w:rsid w:val="00D3585F"/>
    <w:rsid w:val="00D4655F"/>
    <w:rsid w:val="00DC0460"/>
    <w:rsid w:val="00E05728"/>
    <w:rsid w:val="00E06C4A"/>
    <w:rsid w:val="00EC6B67"/>
    <w:rsid w:val="00EE2843"/>
    <w:rsid w:val="00EE72C4"/>
    <w:rsid w:val="00F17323"/>
    <w:rsid w:val="00F766AF"/>
    <w:rsid w:val="00FB5689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7869F-6A91-43C2-ADA9-F1D448D1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28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08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1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IIQIyI6s" TargetMode="External"/><Relationship Id="rId13" Type="http://schemas.openxmlformats.org/officeDocument/2006/relationships/hyperlink" Target="https://www.youtube.com/watch?v=D8wytkxGlxQ" TargetMode="External"/><Relationship Id="rId18" Type="http://schemas.openxmlformats.org/officeDocument/2006/relationships/hyperlink" Target="https://sustainabledevelopment.un.org/topics/sustainabledevelopmentgo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8unGCTWUWI" TargetMode="External"/><Relationship Id="rId7" Type="http://schemas.openxmlformats.org/officeDocument/2006/relationships/hyperlink" Target="https://www.youtube.com/watch?v=s8cWM-TFZwM" TargetMode="External"/><Relationship Id="rId12" Type="http://schemas.openxmlformats.org/officeDocument/2006/relationships/hyperlink" Target="https://www.youtube.com/watch?v=ag-AC0kvdUo" TargetMode="External"/><Relationship Id="rId17" Type="http://schemas.openxmlformats.org/officeDocument/2006/relationships/hyperlink" Target="https://www.youtube.com/watch?v=RpqVmvMCmp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BxN9E5f7pc" TargetMode="External"/><Relationship Id="rId20" Type="http://schemas.openxmlformats.org/officeDocument/2006/relationships/hyperlink" Target="https://www.youtube.com/watch?v=PqxMzKLYrZ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71hsqfejI" TargetMode="External"/><Relationship Id="rId11" Type="http://schemas.openxmlformats.org/officeDocument/2006/relationships/hyperlink" Target="https://www.youtube.com/watch?v=9-xdy1Jr2e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o-goals.org/" TargetMode="External"/><Relationship Id="rId15" Type="http://schemas.openxmlformats.org/officeDocument/2006/relationships/hyperlink" Target="https://www.youtube.com/watch?v=OasbYWF4_S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TamnlXbgqc" TargetMode="External"/><Relationship Id="rId19" Type="http://schemas.openxmlformats.org/officeDocument/2006/relationships/hyperlink" Target="https://www.youtube.com/watch?v=73sGgmZoM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m49_rUMgo" TargetMode="External"/><Relationship Id="rId14" Type="http://schemas.openxmlformats.org/officeDocument/2006/relationships/hyperlink" Target="https://www.youtube.com/watch?v=oROsbaxWH0M" TargetMode="External"/><Relationship Id="rId22" Type="http://schemas.openxmlformats.org/officeDocument/2006/relationships/hyperlink" Target="https://www.youtube.com/watch?v=RCN6it0LZv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</cp:lastModifiedBy>
  <cp:revision>23</cp:revision>
  <dcterms:created xsi:type="dcterms:W3CDTF">2017-09-29T08:24:00Z</dcterms:created>
  <dcterms:modified xsi:type="dcterms:W3CDTF">2018-03-23T23:25:00Z</dcterms:modified>
</cp:coreProperties>
</file>