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47D3E" w14:textId="77777777" w:rsidR="00E17B16" w:rsidRDefault="00E17B16" w:rsidP="002A3BAB">
      <w:pPr>
        <w:jc w:val="both"/>
        <w:rPr>
          <w:lang w:val="en-GB"/>
        </w:rPr>
      </w:pPr>
      <w:bookmarkStart w:id="0" w:name="_GoBack"/>
      <w:bookmarkEnd w:id="0"/>
    </w:p>
    <w:p w14:paraId="2988E4C4" w14:textId="7BDAA53E" w:rsidR="00871D1D" w:rsidRDefault="00E87CD4" w:rsidP="002A3BAB">
      <w:pPr>
        <w:jc w:val="center"/>
        <w:rPr>
          <w:b/>
          <w:u w:val="single"/>
          <w:lang w:val="en-GB"/>
        </w:rPr>
      </w:pPr>
      <w:r>
        <w:rPr>
          <w:b/>
          <w:u w:val="single"/>
          <w:lang w:val="en-GB"/>
        </w:rPr>
        <w:t>SH</w:t>
      </w:r>
      <w:r w:rsidR="009D39E1">
        <w:rPr>
          <w:b/>
          <w:u w:val="single"/>
          <w:lang w:val="en-GB"/>
        </w:rPr>
        <w:t>ORT-TERM JOINT STAFF TRAINING EVENT IN</w:t>
      </w:r>
      <w:r>
        <w:rPr>
          <w:b/>
          <w:u w:val="single"/>
          <w:lang w:val="en-GB"/>
        </w:rPr>
        <w:t xml:space="preserve"> SPAIN</w:t>
      </w:r>
      <w:r w:rsidR="002B77D0">
        <w:rPr>
          <w:b/>
          <w:u w:val="single"/>
          <w:lang w:val="en-GB"/>
        </w:rPr>
        <w:t xml:space="preserve"> EVALUATION</w:t>
      </w:r>
    </w:p>
    <w:p w14:paraId="066D072D" w14:textId="77777777" w:rsidR="000862D6" w:rsidRDefault="000862D6" w:rsidP="002A3BAB">
      <w:pPr>
        <w:jc w:val="both"/>
        <w:rPr>
          <w:b/>
          <w:u w:val="single"/>
          <w:lang w:val="en-GB"/>
        </w:rPr>
      </w:pPr>
    </w:p>
    <w:p w14:paraId="0E023642" w14:textId="5C7B427D" w:rsidR="009D39E1" w:rsidRDefault="002C4683" w:rsidP="002A3BAB">
      <w:pPr>
        <w:jc w:val="both"/>
        <w:rPr>
          <w:lang w:val="en-GB"/>
        </w:rPr>
      </w:pPr>
      <w:r>
        <w:rPr>
          <w:lang w:val="en-GB"/>
        </w:rPr>
        <w:t>We have received replies from the 10 participant teachers in the even</w:t>
      </w:r>
      <w:r w:rsidR="002A390A">
        <w:rPr>
          <w:lang w:val="en-GB"/>
        </w:rPr>
        <w:t>t:</w:t>
      </w:r>
      <w:r>
        <w:rPr>
          <w:lang w:val="en-GB"/>
        </w:rPr>
        <w:t xml:space="preserve"> </w:t>
      </w:r>
    </w:p>
    <w:p w14:paraId="18817285" w14:textId="77777777" w:rsidR="002C4683" w:rsidRDefault="002C4683" w:rsidP="002A3BAB">
      <w:pPr>
        <w:jc w:val="both"/>
        <w:rPr>
          <w:lang w:val="en-GB"/>
        </w:rPr>
      </w:pPr>
    </w:p>
    <w:p w14:paraId="2EFF6B25" w14:textId="5AE0095F" w:rsidR="002C4683" w:rsidRDefault="002C4683" w:rsidP="002C4683">
      <w:pPr>
        <w:pStyle w:val="Prrafodelista"/>
        <w:numPr>
          <w:ilvl w:val="0"/>
          <w:numId w:val="2"/>
        </w:numPr>
        <w:jc w:val="both"/>
        <w:rPr>
          <w:lang w:val="en-GB"/>
        </w:rPr>
      </w:pPr>
      <w:r w:rsidRPr="002C4683">
        <w:rPr>
          <w:lang w:val="en-GB"/>
        </w:rPr>
        <w:t>94%</w:t>
      </w:r>
      <w:r>
        <w:rPr>
          <w:lang w:val="en-GB"/>
        </w:rPr>
        <w:t xml:space="preserve"> of the teachers feel the effectiveness of the activity was excellent and they </w:t>
      </w:r>
      <w:r w:rsidR="002A390A">
        <w:rPr>
          <w:lang w:val="en-GB"/>
        </w:rPr>
        <w:t>underline</w:t>
      </w:r>
      <w:r>
        <w:rPr>
          <w:lang w:val="en-GB"/>
        </w:rPr>
        <w:t xml:space="preserve"> the good-practice exchange, learning</w:t>
      </w:r>
      <w:r w:rsidR="009E3DF5">
        <w:rPr>
          <w:lang w:val="en-GB"/>
        </w:rPr>
        <w:t xml:space="preserve"> about</w:t>
      </w:r>
      <w:r>
        <w:rPr>
          <w:lang w:val="en-GB"/>
        </w:rPr>
        <w:t xml:space="preserve"> a different European school organization</w:t>
      </w:r>
      <w:r w:rsidR="002A390A">
        <w:rPr>
          <w:lang w:val="en-GB"/>
        </w:rPr>
        <w:t>,</w:t>
      </w:r>
      <w:r w:rsidRPr="002C4683">
        <w:rPr>
          <w:lang w:val="en-GB"/>
        </w:rPr>
        <w:t xml:space="preserve"> </w:t>
      </w:r>
      <w:r>
        <w:rPr>
          <w:lang w:val="en-GB"/>
        </w:rPr>
        <w:t xml:space="preserve">and </w:t>
      </w:r>
      <w:r w:rsidR="009E3DF5">
        <w:rPr>
          <w:lang w:val="en-GB"/>
        </w:rPr>
        <w:t xml:space="preserve">discussing </w:t>
      </w:r>
      <w:r>
        <w:rPr>
          <w:lang w:val="en-GB"/>
        </w:rPr>
        <w:t>approach to secondary education as indicators.</w:t>
      </w:r>
    </w:p>
    <w:p w14:paraId="40814C40" w14:textId="6DBB763E" w:rsidR="002C4683" w:rsidRDefault="002C4683" w:rsidP="002C4683">
      <w:pPr>
        <w:pStyle w:val="Prrafodelista"/>
        <w:numPr>
          <w:ilvl w:val="0"/>
          <w:numId w:val="2"/>
        </w:numPr>
        <w:jc w:val="both"/>
        <w:rPr>
          <w:lang w:val="en-GB"/>
        </w:rPr>
      </w:pPr>
      <w:r>
        <w:rPr>
          <w:lang w:val="en-GB"/>
        </w:rPr>
        <w:t>94% of the teachers feel the</w:t>
      </w:r>
      <w:r w:rsidR="000A5D12">
        <w:rPr>
          <w:lang w:val="en-GB"/>
        </w:rPr>
        <w:t xml:space="preserve"> activities were </w:t>
      </w:r>
      <w:r w:rsidR="002A390A">
        <w:rPr>
          <w:lang w:val="en-GB"/>
        </w:rPr>
        <w:t>very</w:t>
      </w:r>
      <w:r w:rsidR="000A5D12">
        <w:rPr>
          <w:lang w:val="en-GB"/>
        </w:rPr>
        <w:t xml:space="preserve"> relevant. T</w:t>
      </w:r>
      <w:r>
        <w:rPr>
          <w:lang w:val="en-GB"/>
        </w:rPr>
        <w:t xml:space="preserve">he first short-term staff training event was necessary to </w:t>
      </w:r>
      <w:r w:rsidR="002A390A">
        <w:rPr>
          <w:lang w:val="en-GB"/>
        </w:rPr>
        <w:t xml:space="preserve">start </w:t>
      </w:r>
      <w:r>
        <w:rPr>
          <w:lang w:val="en-GB"/>
        </w:rPr>
        <w:t xml:space="preserve">working with key competences. </w:t>
      </w:r>
    </w:p>
    <w:p w14:paraId="1F59F9DC" w14:textId="369A4EE6" w:rsidR="002C4683" w:rsidRDefault="002C4683" w:rsidP="002C4683">
      <w:pPr>
        <w:pStyle w:val="Prrafodelista"/>
        <w:numPr>
          <w:ilvl w:val="0"/>
          <w:numId w:val="2"/>
        </w:numPr>
        <w:jc w:val="both"/>
        <w:rPr>
          <w:lang w:val="en-GB"/>
        </w:rPr>
      </w:pPr>
      <w:r>
        <w:rPr>
          <w:lang w:val="en-GB"/>
        </w:rPr>
        <w:t>Also 94% of the teachers feel that the activity met the objectives of the project and they use the outputs produced as an indicator. They also think that the host school, teachers and other stakehold</w:t>
      </w:r>
      <w:r w:rsidR="0044410D">
        <w:rPr>
          <w:lang w:val="en-GB"/>
        </w:rPr>
        <w:t>ers responsible for the activities</w:t>
      </w:r>
      <w:r>
        <w:rPr>
          <w:lang w:val="en-GB"/>
        </w:rPr>
        <w:t xml:space="preserve"> worked really hard </w:t>
      </w:r>
      <w:r w:rsidR="00C855C5">
        <w:rPr>
          <w:lang w:val="en-GB"/>
        </w:rPr>
        <w:t>to plan a really good agenda in order to achieve the project objectives.</w:t>
      </w:r>
    </w:p>
    <w:p w14:paraId="3A9DD95F" w14:textId="19E54D39" w:rsidR="00C855C5" w:rsidRPr="002C4683" w:rsidRDefault="00C855C5" w:rsidP="002C4683">
      <w:pPr>
        <w:pStyle w:val="Prrafodelista"/>
        <w:numPr>
          <w:ilvl w:val="0"/>
          <w:numId w:val="2"/>
        </w:numPr>
        <w:jc w:val="both"/>
        <w:rPr>
          <w:lang w:val="en-GB"/>
        </w:rPr>
      </w:pPr>
      <w:r>
        <w:rPr>
          <w:lang w:val="en-GB"/>
        </w:rPr>
        <w:t>Teachers participating in the staff-training took the most from the experience and are trying to apply the approaches that we discussed. Values such us working on shared ideas</w:t>
      </w:r>
      <w:r w:rsidR="002A390A">
        <w:rPr>
          <w:lang w:val="en-GB"/>
        </w:rPr>
        <w:t xml:space="preserve"> and </w:t>
      </w:r>
      <w:r>
        <w:rPr>
          <w:lang w:val="en-GB"/>
        </w:rPr>
        <w:t xml:space="preserve">collaboration between European colleagues were present in the training event and </w:t>
      </w:r>
      <w:r w:rsidR="0044410D">
        <w:rPr>
          <w:lang w:val="en-GB"/>
        </w:rPr>
        <w:t>we all feel we achieved high-quality</w:t>
      </w:r>
      <w:r>
        <w:rPr>
          <w:lang w:val="en-GB"/>
        </w:rPr>
        <w:t xml:space="preserve"> results together. </w:t>
      </w:r>
    </w:p>
    <w:p w14:paraId="05E849D6" w14:textId="77777777" w:rsidR="009D39E1" w:rsidRDefault="009D39E1" w:rsidP="002A3BAB">
      <w:pPr>
        <w:jc w:val="both"/>
        <w:rPr>
          <w:b/>
          <w:u w:val="single"/>
          <w:lang w:val="en-GB"/>
        </w:rPr>
      </w:pPr>
    </w:p>
    <w:p w14:paraId="443D5D51" w14:textId="0CD04AD1" w:rsidR="00BE4F05" w:rsidRDefault="00BE4F05" w:rsidP="002A3BAB">
      <w:pPr>
        <w:jc w:val="both"/>
        <w:rPr>
          <w:b/>
          <w:u w:val="single"/>
          <w:lang w:val="en-GB"/>
        </w:rPr>
      </w:pPr>
      <w:r>
        <w:rPr>
          <w:b/>
          <w:u w:val="single"/>
          <w:lang w:val="en-GB"/>
        </w:rPr>
        <w:t>CONCLUSIONS</w:t>
      </w:r>
    </w:p>
    <w:p w14:paraId="554D8D04" w14:textId="77777777" w:rsidR="0044410D" w:rsidRDefault="0044410D" w:rsidP="002A3BAB">
      <w:pPr>
        <w:jc w:val="both"/>
        <w:rPr>
          <w:b/>
          <w:u w:val="single"/>
          <w:lang w:val="en-GB"/>
        </w:rPr>
      </w:pPr>
    </w:p>
    <w:p w14:paraId="65E021D4" w14:textId="77777777" w:rsidR="00EA6AA2" w:rsidRDefault="0044410D" w:rsidP="002A3BAB">
      <w:pPr>
        <w:jc w:val="both"/>
        <w:rPr>
          <w:lang w:val="en-GB"/>
        </w:rPr>
      </w:pPr>
      <w:r>
        <w:rPr>
          <w:lang w:val="en-GB"/>
        </w:rPr>
        <w:t>Th</w:t>
      </w:r>
      <w:r w:rsidR="00F612D5">
        <w:rPr>
          <w:lang w:val="en-GB"/>
        </w:rPr>
        <w:t xml:space="preserve">is </w:t>
      </w:r>
      <w:r>
        <w:rPr>
          <w:lang w:val="en-GB"/>
        </w:rPr>
        <w:t xml:space="preserve">first mobility </w:t>
      </w:r>
      <w:r w:rsidR="00F612D5">
        <w:rPr>
          <w:lang w:val="en-GB"/>
        </w:rPr>
        <w:t xml:space="preserve">event </w:t>
      </w:r>
      <w:r>
        <w:rPr>
          <w:lang w:val="en-GB"/>
        </w:rPr>
        <w:t>was key to ensure the success of the project</w:t>
      </w:r>
      <w:r w:rsidR="002A390A">
        <w:rPr>
          <w:lang w:val="en-GB"/>
        </w:rPr>
        <w:t>.</w:t>
      </w:r>
      <w:r w:rsidR="00087B02">
        <w:rPr>
          <w:lang w:val="en-GB"/>
        </w:rPr>
        <w:t xml:space="preserve"> </w:t>
      </w:r>
      <w:r w:rsidR="002A390A">
        <w:rPr>
          <w:lang w:val="en-GB"/>
        </w:rPr>
        <w:t>B</w:t>
      </w:r>
      <w:r w:rsidR="00087B02">
        <w:rPr>
          <w:lang w:val="en-GB"/>
        </w:rPr>
        <w:t xml:space="preserve">efore </w:t>
      </w:r>
      <w:r>
        <w:rPr>
          <w:lang w:val="en-GB"/>
        </w:rPr>
        <w:t>the event</w:t>
      </w:r>
      <w:r w:rsidR="002A390A">
        <w:rPr>
          <w:lang w:val="en-GB"/>
        </w:rPr>
        <w:t>,</w:t>
      </w:r>
      <w:r>
        <w:rPr>
          <w:lang w:val="en-GB"/>
        </w:rPr>
        <w:t xml:space="preserve"> we held a productive project meeting in which we discussed the future project activities, the methods of working with </w:t>
      </w:r>
      <w:r w:rsidR="00B67BCF">
        <w:rPr>
          <w:lang w:val="en-GB"/>
        </w:rPr>
        <w:t>families and other stakeholders</w:t>
      </w:r>
      <w:r w:rsidR="002A390A">
        <w:rPr>
          <w:lang w:val="en-GB"/>
        </w:rPr>
        <w:t>,</w:t>
      </w:r>
      <w:r w:rsidR="00087B02">
        <w:rPr>
          <w:lang w:val="en-GB"/>
        </w:rPr>
        <w:t xml:space="preserve"> a</w:t>
      </w:r>
      <w:r w:rsidR="002A390A">
        <w:rPr>
          <w:lang w:val="en-GB"/>
        </w:rPr>
        <w:t>s well as</w:t>
      </w:r>
      <w:r w:rsidR="00087B02">
        <w:rPr>
          <w:lang w:val="en-GB"/>
        </w:rPr>
        <w:t xml:space="preserve"> the progress of the project. </w:t>
      </w:r>
    </w:p>
    <w:p w14:paraId="2EBDABC4" w14:textId="77777777" w:rsidR="00EA6AA2" w:rsidRDefault="00EA6AA2" w:rsidP="002A3BAB">
      <w:pPr>
        <w:jc w:val="both"/>
        <w:rPr>
          <w:lang w:val="en-GB"/>
        </w:rPr>
      </w:pPr>
    </w:p>
    <w:p w14:paraId="6079818D" w14:textId="77777777" w:rsidR="00EA6AA2" w:rsidRDefault="009E3DF5" w:rsidP="002A3BAB">
      <w:pPr>
        <w:jc w:val="both"/>
        <w:rPr>
          <w:lang w:val="en-GB"/>
        </w:rPr>
      </w:pPr>
      <w:r>
        <w:rPr>
          <w:lang w:val="en-GB"/>
        </w:rPr>
        <w:t>This</w:t>
      </w:r>
      <w:r w:rsidR="002A390A">
        <w:rPr>
          <w:lang w:val="en-GB"/>
        </w:rPr>
        <w:t xml:space="preserve"> staff</w:t>
      </w:r>
      <w:r w:rsidR="00087B02">
        <w:rPr>
          <w:lang w:val="en-GB"/>
        </w:rPr>
        <w:t xml:space="preserve"> training event in Spain covered not only the</w:t>
      </w:r>
      <w:r w:rsidR="00EA6AA2">
        <w:rPr>
          <w:lang w:val="en-GB"/>
        </w:rPr>
        <w:t xml:space="preserve"> planned</w:t>
      </w:r>
      <w:r w:rsidR="00087B02">
        <w:rPr>
          <w:lang w:val="en-GB"/>
        </w:rPr>
        <w:t xml:space="preserve"> training on the three allocated key competences, but</w:t>
      </w:r>
      <w:r w:rsidR="00EA6AA2">
        <w:rPr>
          <w:lang w:val="en-GB"/>
        </w:rPr>
        <w:t xml:space="preserve"> it also offered </w:t>
      </w:r>
      <w:r w:rsidR="00087B02">
        <w:rPr>
          <w:lang w:val="en-GB"/>
        </w:rPr>
        <w:t>an in-</w:t>
      </w:r>
      <w:r w:rsidR="00EA6AA2">
        <w:rPr>
          <w:lang w:val="en-GB"/>
        </w:rPr>
        <w:t>depth</w:t>
      </w:r>
      <w:r w:rsidR="00087B02">
        <w:rPr>
          <w:lang w:val="en-GB"/>
        </w:rPr>
        <w:t xml:space="preserve"> introduction to key competences at European level</w:t>
      </w:r>
      <w:r w:rsidR="00EA6AA2">
        <w:rPr>
          <w:lang w:val="en-GB"/>
        </w:rPr>
        <w:t>,</w:t>
      </w:r>
      <w:r>
        <w:rPr>
          <w:lang w:val="en-GB"/>
        </w:rPr>
        <w:t xml:space="preserve"> which lead to the</w:t>
      </w:r>
      <w:r w:rsidR="00087B02">
        <w:rPr>
          <w:lang w:val="en-GB"/>
        </w:rPr>
        <w:t xml:space="preserve"> produc</w:t>
      </w:r>
      <w:r>
        <w:rPr>
          <w:lang w:val="en-GB"/>
        </w:rPr>
        <w:t>tion of</w:t>
      </w:r>
      <w:r w:rsidR="00087B02">
        <w:rPr>
          <w:lang w:val="en-GB"/>
        </w:rPr>
        <w:t xml:space="preserve"> a presentation, an article and infographics</w:t>
      </w:r>
      <w:r w:rsidR="00B67BCF">
        <w:rPr>
          <w:lang w:val="en-GB"/>
        </w:rPr>
        <w:t xml:space="preserve"> </w:t>
      </w:r>
      <w:r w:rsidR="00087B02">
        <w:rPr>
          <w:lang w:val="en-GB"/>
        </w:rPr>
        <w:t xml:space="preserve">material. </w:t>
      </w:r>
    </w:p>
    <w:p w14:paraId="34E7E880" w14:textId="77777777" w:rsidR="00EA6AA2" w:rsidRDefault="00EA6AA2" w:rsidP="002A3BAB">
      <w:pPr>
        <w:jc w:val="both"/>
        <w:rPr>
          <w:lang w:val="en-GB"/>
        </w:rPr>
      </w:pPr>
    </w:p>
    <w:p w14:paraId="25EF76EB" w14:textId="77777777" w:rsidR="00EA6AA2" w:rsidRDefault="00087B02" w:rsidP="002A3BAB">
      <w:pPr>
        <w:jc w:val="both"/>
        <w:rPr>
          <w:lang w:val="en-GB"/>
        </w:rPr>
      </w:pPr>
      <w:r>
        <w:rPr>
          <w:lang w:val="en-GB"/>
        </w:rPr>
        <w:t>Furthermore, there was good balance between the working days and the cultural days. Teachers visited Cordoba a</w:t>
      </w:r>
      <w:r w:rsidR="00EA6AA2">
        <w:rPr>
          <w:lang w:val="en-GB"/>
        </w:rPr>
        <w:t>s well as</w:t>
      </w:r>
      <w:r>
        <w:rPr>
          <w:lang w:val="en-GB"/>
        </w:rPr>
        <w:t xml:space="preserve"> Seville, capital of the Southern region</w:t>
      </w:r>
      <w:r w:rsidR="00EA6AA2">
        <w:rPr>
          <w:lang w:val="en-GB"/>
        </w:rPr>
        <w:t>,</w:t>
      </w:r>
      <w:r>
        <w:rPr>
          <w:lang w:val="en-GB"/>
        </w:rPr>
        <w:t xml:space="preserve"> to grasp the most important local cultural elements.</w:t>
      </w:r>
      <w:r w:rsidR="007F3DE4">
        <w:rPr>
          <w:lang w:val="en-GB"/>
        </w:rPr>
        <w:t xml:space="preserve"> </w:t>
      </w:r>
    </w:p>
    <w:p w14:paraId="394A1246" w14:textId="77777777" w:rsidR="00EA6AA2" w:rsidRDefault="00EA6AA2" w:rsidP="002A3BAB">
      <w:pPr>
        <w:jc w:val="both"/>
        <w:rPr>
          <w:lang w:val="en-GB"/>
        </w:rPr>
      </w:pPr>
    </w:p>
    <w:p w14:paraId="1B27A720" w14:textId="78E1FD4F" w:rsidR="0044410D" w:rsidRPr="0044410D" w:rsidRDefault="007F3DE4" w:rsidP="002A3BAB">
      <w:pPr>
        <w:jc w:val="both"/>
        <w:rPr>
          <w:lang w:val="en-GB"/>
        </w:rPr>
      </w:pPr>
      <w:r>
        <w:rPr>
          <w:lang w:val="en-GB"/>
        </w:rPr>
        <w:t xml:space="preserve">Overall, the first exchange was a successful event. In terms of dissemination, the event was </w:t>
      </w:r>
      <w:r w:rsidR="00EA6AA2">
        <w:rPr>
          <w:lang w:val="en-GB"/>
        </w:rPr>
        <w:t>publicised</w:t>
      </w:r>
      <w:r>
        <w:rPr>
          <w:lang w:val="en-GB"/>
        </w:rPr>
        <w:t xml:space="preserve"> in an article in the local press. </w:t>
      </w:r>
    </w:p>
    <w:p w14:paraId="4E51189F" w14:textId="77777777" w:rsidR="0091608D" w:rsidRDefault="0091608D" w:rsidP="002A3BAB">
      <w:pPr>
        <w:jc w:val="both"/>
        <w:rPr>
          <w:lang w:val="en-GB"/>
        </w:rPr>
      </w:pPr>
    </w:p>
    <w:p w14:paraId="182A6A19" w14:textId="77777777" w:rsidR="0091608D" w:rsidRPr="00BE4F05" w:rsidRDefault="0091608D" w:rsidP="002A3BAB">
      <w:pPr>
        <w:jc w:val="both"/>
        <w:rPr>
          <w:lang w:val="en-GB"/>
        </w:rPr>
      </w:pPr>
    </w:p>
    <w:p w14:paraId="247CF793" w14:textId="77777777" w:rsidR="00EC003F" w:rsidRPr="000862D6" w:rsidRDefault="00EC003F" w:rsidP="002A3BAB">
      <w:pPr>
        <w:jc w:val="both"/>
        <w:rPr>
          <w:lang w:val="en-GB"/>
        </w:rPr>
      </w:pPr>
    </w:p>
    <w:p w14:paraId="1F18E49A" w14:textId="77777777" w:rsidR="000862D6" w:rsidRPr="000862D6" w:rsidRDefault="000862D6" w:rsidP="002A3BAB">
      <w:pPr>
        <w:jc w:val="both"/>
        <w:rPr>
          <w:b/>
          <w:u w:val="single"/>
          <w:lang w:val="en-GB"/>
        </w:rPr>
      </w:pPr>
    </w:p>
    <w:p w14:paraId="002646B0" w14:textId="77777777" w:rsidR="000862D6" w:rsidRDefault="000862D6" w:rsidP="002A3BAB">
      <w:pPr>
        <w:jc w:val="both"/>
        <w:rPr>
          <w:lang w:val="en-GB"/>
        </w:rPr>
      </w:pPr>
    </w:p>
    <w:p w14:paraId="4011D033" w14:textId="77777777" w:rsidR="000862D6" w:rsidRPr="000862D6" w:rsidRDefault="000862D6" w:rsidP="002A3BAB">
      <w:pPr>
        <w:jc w:val="both"/>
        <w:rPr>
          <w:lang w:val="en-GB"/>
        </w:rPr>
      </w:pPr>
    </w:p>
    <w:sectPr w:rsidR="000862D6" w:rsidRPr="000862D6" w:rsidSect="002873DB">
      <w:headerReference w:type="default" r:id="rId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FA448" w14:textId="77777777" w:rsidR="00C66C4F" w:rsidRDefault="00C66C4F" w:rsidP="00144200">
      <w:r>
        <w:separator/>
      </w:r>
    </w:p>
  </w:endnote>
  <w:endnote w:type="continuationSeparator" w:id="0">
    <w:p w14:paraId="402185C9" w14:textId="77777777" w:rsidR="00C66C4F" w:rsidRDefault="00C66C4F" w:rsidP="0014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7E4D9" w14:textId="77777777" w:rsidR="00C66C4F" w:rsidRDefault="00C66C4F" w:rsidP="00144200">
      <w:r>
        <w:separator/>
      </w:r>
    </w:p>
  </w:footnote>
  <w:footnote w:type="continuationSeparator" w:id="0">
    <w:p w14:paraId="3C068F59" w14:textId="77777777" w:rsidR="00C66C4F" w:rsidRDefault="00C66C4F" w:rsidP="001442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12ED9" w14:textId="77777777" w:rsidR="00144200" w:rsidRDefault="00144200" w:rsidP="00144200">
    <w:pPr>
      <w:pStyle w:val="Encabezado"/>
      <w:spacing w:after="240"/>
    </w:pPr>
    <w:r>
      <w:t xml:space="preserve">        </w:t>
    </w:r>
    <w:r>
      <w:rPr>
        <w:rFonts w:ascii="Helvetica" w:hAnsi="Helvetica" w:cs="Helvetica"/>
        <w:noProof/>
        <w:lang w:eastAsia="es-ES_tradnl"/>
      </w:rPr>
      <w:drawing>
        <wp:inline distT="0" distB="0" distL="0" distR="0" wp14:anchorId="0474B272" wp14:editId="0BEE8480">
          <wp:extent cx="2241550" cy="7392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611" cy="762698"/>
                  </a:xfrm>
                  <a:prstGeom prst="rect">
                    <a:avLst/>
                  </a:prstGeom>
                  <a:noFill/>
                  <a:ln>
                    <a:noFill/>
                  </a:ln>
                </pic:spPr>
              </pic:pic>
            </a:graphicData>
          </a:graphic>
        </wp:inline>
      </w:drawing>
    </w:r>
    <w:r>
      <w:t xml:space="preserve">     </w:t>
    </w:r>
    <w:r w:rsidRPr="000153B5">
      <w:rPr>
        <w:b/>
        <w:noProof/>
        <w:lang w:eastAsia="es-ES_tradnl"/>
      </w:rPr>
      <w:drawing>
        <wp:inline distT="0" distB="0" distL="0" distR="0" wp14:anchorId="585DE81B" wp14:editId="259E4A32">
          <wp:extent cx="591638" cy="69024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98793" cy="698593"/>
                  </a:xfrm>
                  <a:prstGeom prst="rect">
                    <a:avLst/>
                  </a:prstGeom>
                </pic:spPr>
              </pic:pic>
            </a:graphicData>
          </a:graphic>
        </wp:inline>
      </w:drawing>
    </w:r>
    <w:r>
      <w:t xml:space="preserve"> </w:t>
    </w:r>
    <w:r>
      <w:rPr>
        <w:rFonts w:ascii="Helvetica" w:hAnsi="Helvetica" w:cs="Helvetica"/>
        <w:noProof/>
        <w:lang w:eastAsia="es-ES_tradnl"/>
      </w:rPr>
      <w:drawing>
        <wp:inline distT="0" distB="0" distL="0" distR="0" wp14:anchorId="449139B4" wp14:editId="125F8A8E">
          <wp:extent cx="991235" cy="734488"/>
          <wp:effectExtent l="0" t="0" r="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5584" cy="752531"/>
                  </a:xfrm>
                  <a:prstGeom prst="rect">
                    <a:avLst/>
                  </a:prstGeom>
                  <a:noFill/>
                  <a:ln>
                    <a:noFill/>
                  </a:ln>
                </pic:spPr>
              </pic:pic>
            </a:graphicData>
          </a:graphic>
        </wp:inline>
      </w:drawing>
    </w:r>
    <w:r>
      <w:t xml:space="preserve">  </w:t>
    </w:r>
    <w:r>
      <w:rPr>
        <w:rFonts w:ascii="Helvetica" w:hAnsi="Helvetica" w:cs="Helvetica"/>
        <w:noProof/>
        <w:lang w:eastAsia="es-ES_tradnl"/>
      </w:rPr>
      <w:drawing>
        <wp:inline distT="0" distB="0" distL="0" distR="0" wp14:anchorId="76532D18" wp14:editId="6FF5E4CE">
          <wp:extent cx="746932" cy="74693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6688" cy="766688"/>
                  </a:xfrm>
                  <a:prstGeom prst="rect">
                    <a:avLst/>
                  </a:prstGeom>
                  <a:noFill/>
                  <a:ln>
                    <a:noFill/>
                  </a:ln>
                </pic:spPr>
              </pic:pic>
            </a:graphicData>
          </a:graphic>
        </wp:inline>
      </w:drawing>
    </w:r>
  </w:p>
  <w:p w14:paraId="1F3EFDD2" w14:textId="77777777" w:rsidR="00144200" w:rsidRDefault="00144200">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503297"/>
    <w:multiLevelType w:val="hybridMultilevel"/>
    <w:tmpl w:val="A5D44CCE"/>
    <w:lvl w:ilvl="0" w:tplc="A75037EC">
      <w:start w:val="7"/>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7FD14A9C"/>
    <w:multiLevelType w:val="hybridMultilevel"/>
    <w:tmpl w:val="A10E0E82"/>
    <w:lvl w:ilvl="0" w:tplc="4620AA60">
      <w:start w:val="35"/>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200"/>
    <w:rsid w:val="000018A7"/>
    <w:rsid w:val="000862D6"/>
    <w:rsid w:val="00087B02"/>
    <w:rsid w:val="000A5D12"/>
    <w:rsid w:val="00144200"/>
    <w:rsid w:val="001B79E3"/>
    <w:rsid w:val="002873DB"/>
    <w:rsid w:val="00295DC8"/>
    <w:rsid w:val="002A390A"/>
    <w:rsid w:val="002A3BAB"/>
    <w:rsid w:val="002A7B88"/>
    <w:rsid w:val="002B77D0"/>
    <w:rsid w:val="002C4683"/>
    <w:rsid w:val="003C6A12"/>
    <w:rsid w:val="0044410D"/>
    <w:rsid w:val="00560FDD"/>
    <w:rsid w:val="00776E72"/>
    <w:rsid w:val="007F3DE4"/>
    <w:rsid w:val="008261A7"/>
    <w:rsid w:val="00831C58"/>
    <w:rsid w:val="00871D1D"/>
    <w:rsid w:val="0091608D"/>
    <w:rsid w:val="009D39E1"/>
    <w:rsid w:val="009E3DF5"/>
    <w:rsid w:val="00B67BCF"/>
    <w:rsid w:val="00BE4F05"/>
    <w:rsid w:val="00C66C4F"/>
    <w:rsid w:val="00C855C5"/>
    <w:rsid w:val="00DE3376"/>
    <w:rsid w:val="00E17B16"/>
    <w:rsid w:val="00E87CD4"/>
    <w:rsid w:val="00EA6AA2"/>
    <w:rsid w:val="00EC003F"/>
    <w:rsid w:val="00F612D5"/>
    <w:rsid w:val="00F76F84"/>
    <w:rsid w:val="00FE1A0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A7C58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4200"/>
    <w:pPr>
      <w:tabs>
        <w:tab w:val="center" w:pos="4252"/>
        <w:tab w:val="right" w:pos="8504"/>
      </w:tabs>
    </w:pPr>
  </w:style>
  <w:style w:type="character" w:customStyle="1" w:styleId="EncabezadoCar">
    <w:name w:val="Encabezado Car"/>
    <w:basedOn w:val="Fuentedeprrafopredeter"/>
    <w:link w:val="Encabezado"/>
    <w:uiPriority w:val="99"/>
    <w:rsid w:val="00144200"/>
  </w:style>
  <w:style w:type="paragraph" w:styleId="Piedepgina">
    <w:name w:val="footer"/>
    <w:basedOn w:val="Normal"/>
    <w:link w:val="PiedepginaCar"/>
    <w:uiPriority w:val="99"/>
    <w:unhideWhenUsed/>
    <w:rsid w:val="00144200"/>
    <w:pPr>
      <w:tabs>
        <w:tab w:val="center" w:pos="4252"/>
        <w:tab w:val="right" w:pos="8504"/>
      </w:tabs>
    </w:pPr>
  </w:style>
  <w:style w:type="character" w:customStyle="1" w:styleId="PiedepginaCar">
    <w:name w:val="Pie de página Car"/>
    <w:basedOn w:val="Fuentedeprrafopredeter"/>
    <w:link w:val="Piedepgina"/>
    <w:uiPriority w:val="99"/>
    <w:rsid w:val="00144200"/>
  </w:style>
  <w:style w:type="character" w:styleId="Hipervnculo">
    <w:name w:val="Hyperlink"/>
    <w:basedOn w:val="Fuentedeprrafopredeter"/>
    <w:uiPriority w:val="99"/>
    <w:unhideWhenUsed/>
    <w:rsid w:val="00FE1A06"/>
    <w:rPr>
      <w:color w:val="0563C1" w:themeColor="hyperlink"/>
      <w:u w:val="single"/>
    </w:rPr>
  </w:style>
  <w:style w:type="paragraph" w:styleId="Prrafodelista">
    <w:name w:val="List Paragraph"/>
    <w:basedOn w:val="Normal"/>
    <w:uiPriority w:val="34"/>
    <w:qFormat/>
    <w:rsid w:val="00776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1810</Characters>
  <Application>Microsoft Macintosh Word</Application>
  <DocSecurity>0</DocSecurity>
  <Lines>56</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2019-01-27T22:34:00Z</dcterms:created>
  <dcterms:modified xsi:type="dcterms:W3CDTF">2019-01-27T22:34:00Z</dcterms:modified>
</cp:coreProperties>
</file>