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D1A" w:rsidRDefault="004A3430" w:rsidP="00840355">
      <w:pPr>
        <w:pStyle w:val="Heading3"/>
        <w:rPr>
          <w:rFonts w:ascii="Times New Roman" w:hAnsi="Times New Roman" w:cs="Times New Roman"/>
          <w:sz w:val="24"/>
          <w:szCs w:val="24"/>
        </w:rPr>
      </w:pPr>
      <w:r>
        <w:rPr>
          <w:rFonts w:ascii="Times New Roman" w:hAnsi="Times New Roman" w:cs="Times New Roman"/>
          <w:sz w:val="24"/>
          <w:szCs w:val="24"/>
        </w:rPr>
        <w:t>Lesson 2 - Tales by the seashore - The Casino Building in Constanta</w:t>
      </w:r>
    </w:p>
    <w:p w:rsidR="00840355" w:rsidRPr="00F3642F" w:rsidRDefault="00840355" w:rsidP="00840355">
      <w:pPr>
        <w:pStyle w:val="Heading3"/>
        <w:rPr>
          <w:rFonts w:ascii="Times New Roman" w:hAnsi="Times New Roman" w:cs="Times New Roman"/>
          <w:sz w:val="24"/>
          <w:szCs w:val="24"/>
        </w:rPr>
      </w:pPr>
      <w:r w:rsidRPr="00F3642F">
        <w:rPr>
          <w:rFonts w:ascii="Times New Roman" w:eastAsia="Times New Roman" w:hAnsi="Times New Roman" w:cs="Times New Roman"/>
          <w:b w:val="0"/>
          <w:sz w:val="24"/>
          <w:szCs w:val="24"/>
        </w:rPr>
        <w:t xml:space="preserve">Prof. Roxana </w:t>
      </w:r>
      <w:proofErr w:type="spellStart"/>
      <w:r w:rsidRPr="00F3642F">
        <w:rPr>
          <w:rFonts w:ascii="Times New Roman" w:eastAsia="Times New Roman" w:hAnsi="Times New Roman" w:cs="Times New Roman"/>
          <w:b w:val="0"/>
          <w:sz w:val="24"/>
          <w:szCs w:val="24"/>
        </w:rPr>
        <w:t>Munteanu</w:t>
      </w:r>
      <w:proofErr w:type="spellEnd"/>
      <w:r w:rsidRPr="00F3642F">
        <w:rPr>
          <w:rFonts w:ascii="Times New Roman" w:eastAsia="Times New Roman" w:hAnsi="Times New Roman" w:cs="Times New Roman"/>
          <w:b w:val="0"/>
          <w:sz w:val="24"/>
          <w:szCs w:val="24"/>
        </w:rPr>
        <w:t xml:space="preserve">, Alina </w:t>
      </w:r>
      <w:proofErr w:type="spellStart"/>
      <w:r w:rsidRPr="00F3642F">
        <w:rPr>
          <w:rFonts w:ascii="Times New Roman" w:eastAsia="Times New Roman" w:hAnsi="Times New Roman" w:cs="Times New Roman"/>
          <w:b w:val="0"/>
          <w:sz w:val="24"/>
          <w:szCs w:val="24"/>
        </w:rPr>
        <w:t>Pargea</w:t>
      </w:r>
      <w:proofErr w:type="spellEnd"/>
      <w:r w:rsidR="003E7FAB">
        <w:rPr>
          <w:rFonts w:ascii="Times New Roman" w:eastAsia="Times New Roman" w:hAnsi="Times New Roman" w:cs="Times New Roman"/>
          <w:b w:val="0"/>
          <w:sz w:val="24"/>
          <w:szCs w:val="24"/>
        </w:rPr>
        <w:t xml:space="preserve">, </w:t>
      </w:r>
      <w:proofErr w:type="spellStart"/>
      <w:r w:rsidR="003E7FAB">
        <w:rPr>
          <w:rFonts w:ascii="Times New Roman" w:eastAsia="Times New Roman" w:hAnsi="Times New Roman" w:cs="Times New Roman"/>
          <w:b w:val="0"/>
          <w:sz w:val="24"/>
          <w:szCs w:val="24"/>
        </w:rPr>
        <w:t>Ruxandra</w:t>
      </w:r>
      <w:proofErr w:type="spellEnd"/>
      <w:r w:rsidR="003E7FAB">
        <w:rPr>
          <w:rFonts w:ascii="Times New Roman" w:eastAsia="Times New Roman" w:hAnsi="Times New Roman" w:cs="Times New Roman"/>
          <w:b w:val="0"/>
          <w:sz w:val="24"/>
          <w:szCs w:val="24"/>
        </w:rPr>
        <w:t xml:space="preserve"> </w:t>
      </w:r>
      <w:proofErr w:type="spellStart"/>
      <w:r w:rsidR="003E7FAB">
        <w:rPr>
          <w:rFonts w:ascii="Times New Roman" w:eastAsia="Times New Roman" w:hAnsi="Times New Roman" w:cs="Times New Roman"/>
          <w:b w:val="0"/>
          <w:sz w:val="24"/>
          <w:szCs w:val="24"/>
        </w:rPr>
        <w:t>Dragolea</w:t>
      </w:r>
      <w:proofErr w:type="spellEnd"/>
      <w:r w:rsidR="00685311">
        <w:rPr>
          <w:rFonts w:ascii="Times New Roman" w:eastAsia="Times New Roman" w:hAnsi="Times New Roman" w:cs="Times New Roman"/>
          <w:b w:val="0"/>
          <w:sz w:val="24"/>
          <w:szCs w:val="24"/>
        </w:rPr>
        <w:t xml:space="preserve">, </w:t>
      </w:r>
      <w:proofErr w:type="spellStart"/>
      <w:r w:rsidR="00685311">
        <w:rPr>
          <w:rFonts w:ascii="Times New Roman" w:eastAsia="Times New Roman" w:hAnsi="Times New Roman" w:cs="Times New Roman"/>
          <w:b w:val="0"/>
          <w:sz w:val="24"/>
          <w:szCs w:val="24"/>
        </w:rPr>
        <w:t>Luana</w:t>
      </w:r>
      <w:proofErr w:type="spellEnd"/>
      <w:r w:rsidR="00685311">
        <w:rPr>
          <w:rFonts w:ascii="Times New Roman" w:eastAsia="Times New Roman" w:hAnsi="Times New Roman" w:cs="Times New Roman"/>
          <w:b w:val="0"/>
          <w:sz w:val="24"/>
          <w:szCs w:val="24"/>
        </w:rPr>
        <w:t xml:space="preserve"> Turcu</w:t>
      </w:r>
      <w:bookmarkStart w:id="0" w:name="_GoBack"/>
      <w:bookmarkEnd w:id="0"/>
    </w:p>
    <w:p w:rsidR="003D5586" w:rsidRPr="003D5586" w:rsidRDefault="003D5586" w:rsidP="003D5586"/>
    <w:p w:rsidR="000C6F3D" w:rsidRDefault="004A3430">
      <w:pPr>
        <w:rPr>
          <w:rFonts w:ascii="Times New Roman" w:hAnsi="Times New Roman" w:cs="Times New Roman"/>
          <w:sz w:val="24"/>
          <w:szCs w:val="24"/>
        </w:rPr>
      </w:pPr>
      <w:r>
        <w:rPr>
          <w:rFonts w:ascii="Times New Roman" w:hAnsi="Times New Roman" w:cs="Times New Roman"/>
          <w:sz w:val="24"/>
          <w:szCs w:val="24"/>
        </w:rPr>
        <w:t>Time - 60 min</w:t>
      </w:r>
    </w:p>
    <w:p w:rsidR="000C6F3D" w:rsidRDefault="004A3430">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Materials: whiteboard, markers, worksheets, computer connected to the internet, PPT presentation, A2 sheets of paper, candles, colors</w:t>
      </w:r>
    </w:p>
    <w:p w:rsidR="000C6F3D" w:rsidRDefault="000C6F3D">
      <w:pPr>
        <w:rPr>
          <w:rFonts w:ascii="Times New Roman" w:eastAsia="SimSun" w:hAnsi="Times New Roman" w:cs="Times New Roman"/>
          <w:color w:val="000000"/>
          <w:sz w:val="24"/>
          <w:szCs w:val="24"/>
        </w:rPr>
      </w:pPr>
    </w:p>
    <w:p w:rsidR="000C6F3D" w:rsidRDefault="004A3430">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Objective </w:t>
      </w:r>
    </w:p>
    <w:p w:rsidR="000C6F3D" w:rsidRDefault="004A3430">
      <w:pPr>
        <w:ind w:leftChars="100" w:left="200"/>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 to understand the beauty and importance of historical buildings </w:t>
      </w:r>
    </w:p>
    <w:p w:rsidR="000C6F3D" w:rsidRDefault="004A3430">
      <w:pPr>
        <w:ind w:leftChars="100" w:left="200"/>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to understand the role of the buildings in social-cultural contexts</w:t>
      </w:r>
    </w:p>
    <w:p w:rsidR="000C6F3D" w:rsidRDefault="004A3430">
      <w:pPr>
        <w:ind w:leftChars="100" w:left="200"/>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 to value and protect the historical monuments </w:t>
      </w:r>
    </w:p>
    <w:p w:rsidR="000C6F3D" w:rsidRDefault="004A3430">
      <w:pPr>
        <w:ind w:leftChars="100" w:left="200"/>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to perceive the artistic documentary value of photographs</w:t>
      </w:r>
    </w:p>
    <w:p w:rsidR="000C6F3D" w:rsidRDefault="004A3430">
      <w:pPr>
        <w:ind w:leftChars="100" w:left="200"/>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 to learn the Art Nouveau style elements </w:t>
      </w:r>
    </w:p>
    <w:p w:rsidR="000C6F3D" w:rsidRDefault="004A3430">
      <w:pPr>
        <w:ind w:leftChars="100" w:left="200"/>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to create different types of texts, respecting specific structures</w:t>
      </w:r>
    </w:p>
    <w:p w:rsidR="000C6F3D" w:rsidRDefault="004A3430">
      <w:pPr>
        <w:ind w:leftChars="100" w:left="200"/>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 xml:space="preserve">- to develop their imagination and empathy </w:t>
      </w:r>
    </w:p>
    <w:p w:rsidR="000C6F3D" w:rsidRDefault="000C6F3D">
      <w:pPr>
        <w:rPr>
          <w:rFonts w:ascii="Times New Roman" w:eastAsia="SimSun" w:hAnsi="Times New Roman" w:cs="Times New Roman"/>
          <w:color w:val="000000"/>
          <w:sz w:val="24"/>
          <w:szCs w:val="24"/>
        </w:rPr>
      </w:pPr>
    </w:p>
    <w:p w:rsidR="000C6F3D" w:rsidRDefault="004A3430">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The conduction of the lesson</w:t>
      </w:r>
    </w:p>
    <w:tbl>
      <w:tblPr>
        <w:tblpPr w:leftFromText="180" w:rightFromText="180" w:vertAnchor="text" w:horzAnchor="page" w:tblpX="1029" w:tblpY="223"/>
        <w:tblOverlap w:val="never"/>
        <w:tblW w:w="10200" w:type="dxa"/>
        <w:tblLayout w:type="fixed"/>
        <w:tblCellMar>
          <w:left w:w="0" w:type="dxa"/>
          <w:right w:w="0" w:type="dxa"/>
        </w:tblCellMar>
        <w:tblLook w:val="04A0" w:firstRow="1" w:lastRow="0" w:firstColumn="1" w:lastColumn="0" w:noHBand="0" w:noVBand="1"/>
      </w:tblPr>
      <w:tblGrid>
        <w:gridCol w:w="1838"/>
        <w:gridCol w:w="5528"/>
        <w:gridCol w:w="1843"/>
        <w:gridCol w:w="991"/>
      </w:tblGrid>
      <w:tr w:rsidR="000C6F3D">
        <w:tc>
          <w:tcPr>
            <w:tcW w:w="1838"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0C6F3D" w:rsidRDefault="004A3430">
            <w:pPr>
              <w:pStyle w:val="NormalWeb"/>
              <w:spacing w:beforeAutospacing="0" w:afterAutospacing="0"/>
            </w:pPr>
            <w:r>
              <w:t>steps</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0C6F3D" w:rsidRDefault="004A3430">
            <w:pPr>
              <w:pStyle w:val="NormalWeb"/>
              <w:spacing w:beforeAutospacing="0" w:afterAutospacing="0"/>
            </w:pPr>
            <w:r>
              <w:t>Description</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0C6F3D" w:rsidRDefault="004A3430">
            <w:pPr>
              <w:pStyle w:val="NormalWeb"/>
              <w:spacing w:beforeAutospacing="0" w:afterAutospacing="0"/>
            </w:pPr>
            <w:r>
              <w:t>The type of activity</w:t>
            </w: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0C6F3D" w:rsidRDefault="004A3430">
            <w:pPr>
              <w:pStyle w:val="NormalWeb"/>
              <w:spacing w:beforeAutospacing="0" w:afterAutospacing="0"/>
            </w:pPr>
            <w:r>
              <w:t>Time</w:t>
            </w:r>
          </w:p>
        </w:tc>
      </w:tr>
      <w:tr w:rsidR="000C6F3D">
        <w:tc>
          <w:tcPr>
            <w:tcW w:w="1838"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0C6F3D" w:rsidRDefault="004A3430">
            <w:pPr>
              <w:pStyle w:val="NormalWeb"/>
              <w:spacing w:beforeAutospacing="0" w:afterAutospacing="0"/>
              <w:jc w:val="both"/>
            </w:pPr>
            <w:r>
              <w:rPr>
                <w:b/>
              </w:rPr>
              <w:t>Evocation of meaning</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0C6F3D" w:rsidRDefault="004A3430">
            <w:pPr>
              <w:pStyle w:val="NormalWeb"/>
              <w:spacing w:beforeAutospacing="0" w:afterAutospacing="0"/>
            </w:pPr>
            <w:r>
              <w:t xml:space="preserve">The teacher notes on the board a couple of titles of articles that have appeared in the local press that refer to the Casino building in </w:t>
            </w:r>
            <w:proofErr w:type="spellStart"/>
            <w:r>
              <w:t>Constanța</w:t>
            </w:r>
            <w:proofErr w:type="spellEnd"/>
            <w:r>
              <w:t>. Students make predictions about the history of this building.</w:t>
            </w:r>
          </w:p>
          <w:p w:rsidR="000C6F3D" w:rsidRDefault="004A3430">
            <w:pPr>
              <w:pStyle w:val="NormalWeb"/>
              <w:spacing w:beforeAutospacing="0" w:afterAutospacing="0"/>
            </w:pPr>
            <w:r>
              <w:t>Headlines</w:t>
            </w:r>
          </w:p>
          <w:p w:rsidR="000C6F3D" w:rsidRDefault="004A3430">
            <w:pPr>
              <w:pStyle w:val="NormalWeb"/>
              <w:spacing w:beforeAutospacing="0" w:afterAutospacing="0"/>
              <w:ind w:left="720" w:hanging="360"/>
            </w:pPr>
            <w:r>
              <w:rPr>
                <w:rFonts w:ascii="Symbol" w:hAnsi="Symbol" w:cs="Symbol"/>
              </w:rPr>
              <w:t></w:t>
            </w:r>
            <w:r>
              <w:rPr>
                <w:rFonts w:ascii="Symbol" w:hAnsi="Symbol" w:cs="Symbol"/>
              </w:rPr>
              <w:t></w:t>
            </w:r>
            <w:r>
              <w:t>the casino</w:t>
            </w:r>
            <w:r>
              <w:rPr>
                <w:i/>
              </w:rPr>
              <w:t xml:space="preserve"> - </w:t>
            </w:r>
            <w:r>
              <w:rPr>
                <w:iCs/>
              </w:rPr>
              <w:t>the turmoil of history</w:t>
            </w:r>
            <w:r>
              <w:rPr>
                <w:sz w:val="14"/>
                <w:szCs w:val="14"/>
              </w:rPr>
              <w:t>      </w:t>
            </w:r>
          </w:p>
          <w:p w:rsidR="000C6F3D" w:rsidRDefault="004A3430">
            <w:pPr>
              <w:pStyle w:val="NormalWeb"/>
              <w:spacing w:beforeAutospacing="0" w:afterAutospacing="0"/>
              <w:ind w:left="720" w:hanging="360"/>
            </w:pPr>
            <w:r>
              <w:rPr>
                <w:rFonts w:ascii="Symbol" w:hAnsi="Symbol" w:cs="Symbol"/>
              </w:rPr>
              <w:t></w:t>
            </w:r>
            <w:r>
              <w:rPr>
                <w:rFonts w:ascii="Symbol" w:hAnsi="Symbol" w:cs="Symbol"/>
              </w:rPr>
              <w:t></w:t>
            </w:r>
            <w:r>
              <w:t>the casino - the expansion and decay</w:t>
            </w:r>
          </w:p>
          <w:p w:rsidR="000C6F3D" w:rsidRDefault="004A3430">
            <w:pPr>
              <w:pStyle w:val="NormalWeb"/>
              <w:spacing w:beforeAutospacing="0" w:afterAutospacing="0"/>
              <w:ind w:left="720" w:hanging="360"/>
            </w:pPr>
            <w:r>
              <w:rPr>
                <w:rFonts w:ascii="Symbol" w:hAnsi="Symbol" w:cs="Symbol"/>
              </w:rPr>
              <w:t></w:t>
            </w:r>
            <w:r>
              <w:rPr>
                <w:rFonts w:ascii="Symbol" w:hAnsi="Symbol" w:cs="Symbol"/>
              </w:rPr>
              <w:t></w:t>
            </w:r>
            <w:r>
              <w:t>the Curse of the Casino in Constanta</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0C6F3D" w:rsidRDefault="004A3430">
            <w:pPr>
              <w:pStyle w:val="NormalWeb"/>
              <w:spacing w:beforeAutospacing="0" w:afterAutospacing="0"/>
            </w:pPr>
            <w:r>
              <w:t>Frontal discussion</w:t>
            </w:r>
          </w:p>
          <w:p w:rsidR="000C6F3D" w:rsidRDefault="004A3430">
            <w:pPr>
              <w:pStyle w:val="NormalWeb"/>
              <w:spacing w:beforeAutospacing="0" w:afterAutospacing="0"/>
            </w:pPr>
            <w:r>
              <w:t>Predictive reading</w:t>
            </w:r>
          </w:p>
          <w:p w:rsidR="000C6F3D" w:rsidRDefault="004A3430">
            <w:pPr>
              <w:pStyle w:val="NormalWeb"/>
              <w:spacing w:beforeAutospacing="0" w:afterAutospacing="0"/>
            </w:pPr>
            <w:r>
              <w:t> </w:t>
            </w: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0C6F3D" w:rsidRDefault="004A3430">
            <w:pPr>
              <w:pStyle w:val="NormalWeb"/>
              <w:spacing w:beforeAutospacing="0" w:afterAutospacing="0"/>
            </w:pPr>
            <w:r>
              <w:t>5 min</w:t>
            </w:r>
          </w:p>
        </w:tc>
      </w:tr>
    </w:tbl>
    <w:tbl>
      <w:tblPr>
        <w:tblpPr w:leftFromText="180" w:rightFromText="180" w:vertAnchor="text" w:horzAnchor="page" w:tblpX="1027" w:tblpY="22"/>
        <w:tblOverlap w:val="never"/>
        <w:tblW w:w="10200" w:type="dxa"/>
        <w:tblLayout w:type="fixed"/>
        <w:tblCellMar>
          <w:left w:w="0" w:type="dxa"/>
          <w:right w:w="0" w:type="dxa"/>
        </w:tblCellMar>
        <w:tblLook w:val="04A0" w:firstRow="1" w:lastRow="0" w:firstColumn="1" w:lastColumn="0" w:noHBand="0" w:noVBand="1"/>
      </w:tblPr>
      <w:tblGrid>
        <w:gridCol w:w="1860"/>
        <w:gridCol w:w="5498"/>
        <w:gridCol w:w="1843"/>
        <w:gridCol w:w="999"/>
      </w:tblGrid>
      <w:tr w:rsidR="000C6F3D">
        <w:tc>
          <w:tcPr>
            <w:tcW w:w="186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0C6F3D" w:rsidRDefault="000C6F3D">
            <w:pPr>
              <w:pStyle w:val="NormalWeb"/>
              <w:spacing w:beforeAutospacing="0" w:afterAutospacing="0"/>
            </w:pPr>
          </w:p>
        </w:tc>
        <w:tc>
          <w:tcPr>
            <w:tcW w:w="5498"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0C6F3D" w:rsidRDefault="000C6F3D">
            <w:pPr>
              <w:pStyle w:val="NormalWeb"/>
              <w:spacing w:beforeAutospacing="0" w:afterAutospacing="0"/>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0C6F3D" w:rsidRDefault="000C6F3D">
            <w:pPr>
              <w:pStyle w:val="NormalWeb"/>
              <w:spacing w:beforeAutospacing="0" w:afterAutospacing="0"/>
            </w:pPr>
          </w:p>
        </w:tc>
        <w:tc>
          <w:tcPr>
            <w:tcW w:w="999"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0C6F3D" w:rsidRDefault="000C6F3D">
            <w:pPr>
              <w:pStyle w:val="NormalWeb"/>
              <w:spacing w:beforeAutospacing="0" w:afterAutospacing="0"/>
            </w:pPr>
          </w:p>
        </w:tc>
      </w:tr>
      <w:tr w:rsidR="000C6F3D">
        <w:tc>
          <w:tcPr>
            <w:tcW w:w="1860"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0C6F3D" w:rsidRDefault="004A3430">
            <w:pPr>
              <w:pStyle w:val="NormalWeb"/>
              <w:spacing w:beforeAutospacing="0" w:afterAutospacing="0"/>
            </w:pPr>
            <w:r>
              <w:rPr>
                <w:b/>
              </w:rPr>
              <w:t>Reflection</w:t>
            </w:r>
          </w:p>
          <w:p w:rsidR="000C6F3D" w:rsidRDefault="004A3430">
            <w:pPr>
              <w:pStyle w:val="NormalWeb"/>
              <w:spacing w:beforeAutospacing="0" w:afterAutospacing="0"/>
            </w:pPr>
            <w:r>
              <w:t> </w:t>
            </w:r>
          </w:p>
          <w:p w:rsidR="000C6F3D" w:rsidRDefault="004A3430">
            <w:pPr>
              <w:pStyle w:val="NormalWeb"/>
              <w:spacing w:beforeAutospacing="0" w:afterAutospacing="0"/>
            </w:pPr>
            <w:r>
              <w:t> </w:t>
            </w:r>
          </w:p>
          <w:p w:rsidR="000C6F3D" w:rsidRDefault="004A3430">
            <w:pPr>
              <w:pStyle w:val="NormalWeb"/>
              <w:spacing w:beforeAutospacing="0" w:afterAutospacing="0"/>
            </w:pPr>
            <w:r>
              <w:t> </w:t>
            </w:r>
          </w:p>
        </w:tc>
        <w:tc>
          <w:tcPr>
            <w:tcW w:w="5498"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0C6F3D" w:rsidRDefault="004A3430">
            <w:pPr>
              <w:pStyle w:val="NormalWeb"/>
              <w:spacing w:beforeAutospacing="0" w:afterAutospacing="0"/>
            </w:pPr>
            <w:r>
              <w:t>Proposals will be made to build a plan to save the building: </w:t>
            </w:r>
            <w:r>
              <w:rPr>
                <w:i/>
              </w:rPr>
              <w:t>Tomorrow's casino </w:t>
            </w:r>
            <w: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0C6F3D" w:rsidRDefault="004A3430">
            <w:pPr>
              <w:pStyle w:val="NormalWeb"/>
              <w:spacing w:beforeAutospacing="0" w:afterAutospacing="0"/>
            </w:pPr>
            <w:r>
              <w:t>brainstorming</w:t>
            </w:r>
          </w:p>
        </w:tc>
        <w:tc>
          <w:tcPr>
            <w:tcW w:w="999"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rsidR="000C6F3D" w:rsidRDefault="004A3430">
            <w:pPr>
              <w:pStyle w:val="NormalWeb"/>
              <w:spacing w:beforeAutospacing="0" w:afterAutospacing="0"/>
            </w:pPr>
            <w:r>
              <w:t>5 min</w:t>
            </w:r>
          </w:p>
        </w:tc>
      </w:tr>
    </w:tbl>
    <w:p w:rsidR="000C6F3D" w:rsidRDefault="000C6F3D">
      <w:pPr>
        <w:rPr>
          <w:rFonts w:ascii="Times New Roman" w:eastAsia="SimSun" w:hAnsi="Times New Roman" w:cs="Times New Roman"/>
          <w:color w:val="000000"/>
          <w:sz w:val="24"/>
          <w:szCs w:val="24"/>
        </w:rPr>
      </w:pPr>
    </w:p>
    <w:p w:rsidR="000C6F3D" w:rsidRDefault="000C6F3D">
      <w:pPr>
        <w:rPr>
          <w:rFonts w:ascii="Times New Roman" w:eastAsia="SimSun" w:hAnsi="Times New Roman" w:cs="Times New Roman"/>
          <w:color w:val="000000"/>
          <w:sz w:val="24"/>
          <w:szCs w:val="24"/>
        </w:rPr>
      </w:pPr>
    </w:p>
    <w:p w:rsidR="000C6F3D" w:rsidRDefault="000C6F3D">
      <w:pPr>
        <w:ind w:leftChars="100" w:left="200"/>
        <w:rPr>
          <w:rFonts w:ascii="Times New Roman" w:eastAsia="SimSun" w:hAnsi="Times New Roman" w:cs="Times New Roman"/>
          <w:color w:val="000000"/>
          <w:sz w:val="24"/>
          <w:szCs w:val="24"/>
        </w:rPr>
      </w:pPr>
    </w:p>
    <w:p w:rsidR="000C6F3D" w:rsidRDefault="004A3430">
      <w:pPr>
        <w:pStyle w:val="NormalWeb"/>
        <w:shd w:val="clear" w:color="auto" w:fill="FFFFFF"/>
        <w:spacing w:before="120" w:beforeAutospacing="0" w:after="120" w:afterAutospacing="0"/>
        <w:ind w:firstLine="720"/>
        <w:jc w:val="both"/>
        <w:rPr>
          <w:color w:val="000000"/>
          <w:sz w:val="27"/>
          <w:szCs w:val="27"/>
        </w:rPr>
      </w:pPr>
      <w:r>
        <w:rPr>
          <w:b/>
          <w:color w:val="000000"/>
          <w:shd w:val="clear" w:color="auto" w:fill="FFFFFF"/>
        </w:rPr>
        <w:t xml:space="preserve">The casino in </w:t>
      </w:r>
      <w:proofErr w:type="spellStart"/>
      <w:r>
        <w:rPr>
          <w:b/>
          <w:color w:val="000000"/>
          <w:shd w:val="clear" w:color="auto" w:fill="FFFFFF"/>
        </w:rPr>
        <w:t>Constanța</w:t>
      </w:r>
      <w:proofErr w:type="spellEnd"/>
      <w:r>
        <w:rPr>
          <w:b/>
          <w:color w:val="000000"/>
          <w:shd w:val="clear" w:color="auto" w:fill="FFFFFF"/>
        </w:rPr>
        <w:t> </w:t>
      </w:r>
      <w:r>
        <w:rPr>
          <w:color w:val="000000"/>
          <w:shd w:val="clear" w:color="auto" w:fill="FFFFFF"/>
        </w:rPr>
        <w:t>is a historical building in </w:t>
      </w:r>
      <w:proofErr w:type="spellStart"/>
      <w:r w:rsidR="00685311">
        <w:fldChar w:fldCharType="begin"/>
      </w:r>
      <w:r w:rsidR="00685311">
        <w:instrText xml:space="preserve"> HYPERLINK "https://translate.google.com/translate?hl=ro&amp;prev=_t&amp;sl=ro&amp;tl=en&amp;u=https://ro.wikipedia.org/wiki/Constan%C8%9Ba" </w:instrText>
      </w:r>
      <w:r w:rsidR="00685311">
        <w:fldChar w:fldCharType="separate"/>
      </w:r>
      <w:r>
        <w:rPr>
          <w:rStyle w:val="Hyperlink"/>
          <w:color w:val="000000"/>
          <w:shd w:val="clear" w:color="auto" w:fill="FFFFFF"/>
        </w:rPr>
        <w:t>Constanța</w:t>
      </w:r>
      <w:proofErr w:type="spellEnd"/>
      <w:r w:rsidR="00685311">
        <w:rPr>
          <w:rStyle w:val="Hyperlink"/>
          <w:color w:val="000000"/>
          <w:shd w:val="clear" w:color="auto" w:fill="FFFFFF"/>
        </w:rPr>
        <w:fldChar w:fldCharType="end"/>
      </w:r>
      <w:r>
        <w:rPr>
          <w:color w:val="000000"/>
          <w:shd w:val="clear" w:color="auto" w:fill="FFFFFF"/>
        </w:rPr>
        <w:t> . It is one of the most representative </w:t>
      </w:r>
      <w:hyperlink r:id="rId5" w:history="1">
        <w:r>
          <w:rPr>
            <w:rStyle w:val="Hyperlink"/>
            <w:color w:val="000000"/>
            <w:shd w:val="clear" w:color="auto" w:fill="FFFFFF"/>
          </w:rPr>
          <w:t>symbols</w:t>
        </w:r>
      </w:hyperlink>
      <w:r>
        <w:rPr>
          <w:color w:val="000000"/>
          <w:shd w:val="clear" w:color="auto" w:fill="FFFFFF"/>
        </w:rPr>
        <w:t> of the city, being built in </w:t>
      </w:r>
      <w:hyperlink r:id="rId6" w:history="1">
        <w:r>
          <w:rPr>
            <w:rStyle w:val="Hyperlink"/>
            <w:color w:val="000000"/>
            <w:shd w:val="clear" w:color="auto" w:fill="FFFFFF"/>
          </w:rPr>
          <w:t>1909</w:t>
        </w:r>
      </w:hyperlink>
      <w:r>
        <w:rPr>
          <w:color w:val="000000"/>
          <w:shd w:val="clear" w:color="auto" w:fill="FFFFFF"/>
        </w:rPr>
        <w:t> and inaugurated in August </w:t>
      </w:r>
      <w:hyperlink r:id="rId7" w:history="1">
        <w:r>
          <w:rPr>
            <w:rStyle w:val="Hyperlink"/>
            <w:color w:val="000000"/>
            <w:shd w:val="clear" w:color="auto" w:fill="FFFFFF"/>
          </w:rPr>
          <w:t>1910</w:t>
        </w:r>
      </w:hyperlink>
      <w:r>
        <w:rPr>
          <w:color w:val="000000"/>
          <w:shd w:val="clear" w:color="auto" w:fill="FFFFFF"/>
        </w:rPr>
        <w:t> .  </w:t>
      </w:r>
      <w:hyperlink r:id="rId8" w:history="1"/>
      <w:r>
        <w:rPr>
          <w:color w:val="000000"/>
          <w:shd w:val="clear" w:color="auto" w:fill="FFFFFF"/>
        </w:rPr>
        <w:t> </w:t>
      </w:r>
      <w:hyperlink r:id="rId9" w:history="1"/>
      <w:r>
        <w:rPr>
          <w:color w:val="000000"/>
          <w:shd w:val="clear" w:color="auto" w:fill="FFFFFF"/>
        </w:rPr>
        <w:t>  </w:t>
      </w:r>
      <w:hyperlink r:id="rId10" w:history="1"/>
      <w:r>
        <w:rPr>
          <w:color w:val="000000"/>
          <w:shd w:val="clear" w:color="auto" w:fill="FFFFFF"/>
        </w:rPr>
        <w:t>  </w:t>
      </w:r>
      <w:hyperlink r:id="rId11" w:history="1"/>
    </w:p>
    <w:p w:rsidR="000C6F3D" w:rsidRDefault="004A3430">
      <w:pPr>
        <w:pStyle w:val="NormalWeb"/>
        <w:shd w:val="clear" w:color="auto" w:fill="FFFFFF"/>
        <w:spacing w:before="120" w:beforeAutospacing="0" w:after="120" w:afterAutospacing="0"/>
        <w:ind w:firstLine="720"/>
        <w:jc w:val="both"/>
        <w:rPr>
          <w:color w:val="000000"/>
          <w:sz w:val="27"/>
          <w:szCs w:val="27"/>
        </w:rPr>
      </w:pPr>
      <w:r>
        <w:rPr>
          <w:color w:val="000000"/>
          <w:shd w:val="clear" w:color="auto" w:fill="FFFFFF"/>
        </w:rPr>
        <w:t>The casino is located in </w:t>
      </w:r>
      <w:hyperlink r:id="rId12" w:history="1">
        <w:r>
          <w:rPr>
            <w:rStyle w:val="Hyperlink"/>
            <w:color w:val="000000"/>
            <w:shd w:val="clear" w:color="auto" w:fill="FFFFFF"/>
          </w:rPr>
          <w:t>the historical center</w:t>
        </w:r>
      </w:hyperlink>
      <w:r>
        <w:rPr>
          <w:color w:val="000000"/>
          <w:shd w:val="clear" w:color="auto" w:fill="FFFFFF"/>
        </w:rPr>
        <w:t> of the city, on the </w:t>
      </w:r>
      <w:hyperlink r:id="rId13" w:history="1">
        <w:r>
          <w:rPr>
            <w:rStyle w:val="Hyperlink"/>
            <w:color w:val="000000"/>
            <w:shd w:val="clear" w:color="auto" w:fill="FFFFFF"/>
          </w:rPr>
          <w:t>cliff</w:t>
        </w:r>
      </w:hyperlink>
      <w:r>
        <w:rPr>
          <w:color w:val="000000"/>
          <w:shd w:val="clear" w:color="auto" w:fill="FFFFFF"/>
        </w:rPr>
        <w:t> on </w:t>
      </w:r>
      <w:hyperlink r:id="rId14" w:history="1">
        <w:r>
          <w:rPr>
            <w:rStyle w:val="Hyperlink"/>
            <w:color w:val="000000"/>
            <w:shd w:val="clear" w:color="auto" w:fill="FFFFFF"/>
          </w:rPr>
          <w:t>the</w:t>
        </w:r>
      </w:hyperlink>
      <w:r>
        <w:rPr>
          <w:color w:val="000000"/>
          <w:shd w:val="clear" w:color="auto" w:fill="FFFFFF"/>
        </w:rPr>
        <w:t xml:space="preserve"> peninsula, in the vicinity of Regina </w:t>
      </w:r>
      <w:proofErr w:type="spellStart"/>
      <w:r>
        <w:rPr>
          <w:color w:val="000000"/>
          <w:shd w:val="clear" w:color="auto" w:fill="FFFFFF"/>
        </w:rPr>
        <w:t>Elisabeta</w:t>
      </w:r>
      <w:proofErr w:type="spellEnd"/>
      <w:r>
        <w:rPr>
          <w:color w:val="000000"/>
          <w:shd w:val="clear" w:color="auto" w:fill="FFFFFF"/>
        </w:rPr>
        <w:t xml:space="preserve"> Boulevard. It is one of the most emblematic buildings of Constanta. In the area where it stands today, there was, between 1880-1902, a wooden construction, a "casino" as it was then called - a place for theater shows, balls, a place for recreation for tourists. But in the winter of 1901, a storm destroyed part of the roof and a facade wall, highlighting the instability of the construction. The experts propose, and the communal council approves on Janua</w:t>
      </w:r>
      <w:r>
        <w:rPr>
          <w:color w:val="000000"/>
        </w:rPr>
        <w:t xml:space="preserve">ry 29, 1902 the demolition of the construction. In April 1902, Mayor </w:t>
      </w:r>
      <w:proofErr w:type="spellStart"/>
      <w:r>
        <w:rPr>
          <w:color w:val="000000"/>
        </w:rPr>
        <w:t>Alexandru</w:t>
      </w:r>
      <w:proofErr w:type="spellEnd"/>
      <w:r>
        <w:rPr>
          <w:color w:val="000000"/>
        </w:rPr>
        <w:t xml:space="preserve"> </w:t>
      </w:r>
      <w:proofErr w:type="spellStart"/>
      <w:r>
        <w:rPr>
          <w:color w:val="000000"/>
        </w:rPr>
        <w:t>Belcic</w:t>
      </w:r>
      <w:proofErr w:type="spellEnd"/>
      <w:r>
        <w:rPr>
          <w:color w:val="000000"/>
        </w:rPr>
        <w:t xml:space="preserve"> decided, through a verbal process, to organize the site in his own regime for the demolition of the "casino" and the construction of a building with functions similar to the big European casinos, which began in 1904. Initially, the plans are drawn up by architect </w:t>
      </w:r>
      <w:proofErr w:type="spellStart"/>
      <w:r>
        <w:rPr>
          <w:color w:val="000000"/>
        </w:rPr>
        <w:t>Petre</w:t>
      </w:r>
      <w:proofErr w:type="spellEnd"/>
      <w:r>
        <w:rPr>
          <w:color w:val="000000"/>
        </w:rPr>
        <w:t xml:space="preserve"> </w:t>
      </w:r>
      <w:proofErr w:type="spellStart"/>
      <w:r>
        <w:rPr>
          <w:color w:val="000000"/>
        </w:rPr>
        <w:t>Antonescu</w:t>
      </w:r>
      <w:proofErr w:type="spellEnd"/>
      <w:r>
        <w:rPr>
          <w:color w:val="000000"/>
        </w:rPr>
        <w:t>, who designs a building whose architectural style is inspired by the traditions of Romanian art. After the foundations are finished, however, the plans are changed, the City Hall entrusting their modification to an architect of French (or Swiss) origin , </w:t>
      </w:r>
      <w:hyperlink r:id="rId15" w:history="1">
        <w:r>
          <w:rPr>
            <w:rStyle w:val="Hyperlink"/>
            <w:color w:val="000000"/>
          </w:rPr>
          <w:t xml:space="preserve">Daniel </w:t>
        </w:r>
        <w:proofErr w:type="spellStart"/>
        <w:r>
          <w:rPr>
            <w:rStyle w:val="Hyperlink"/>
            <w:color w:val="000000"/>
          </w:rPr>
          <w:t>Renard</w:t>
        </w:r>
        <w:proofErr w:type="spellEnd"/>
      </w:hyperlink>
      <w:r>
        <w:rPr>
          <w:color w:val="000000"/>
        </w:rPr>
        <w:t> , who renounces the specificity of the Romanian style, in favor of an </w:t>
      </w:r>
      <w:r>
        <w:rPr>
          <w:color w:val="000000"/>
          <w:u w:val="single"/>
        </w:rPr>
        <w:t>Art Nouveau style </w:t>
      </w:r>
      <w:r>
        <w:rPr>
          <w:color w:val="000000"/>
        </w:rPr>
        <w:t>under the cosmopolitan influence of the casinos of the time, in which the reason the main is a kind of demi- </w:t>
      </w:r>
      <w:hyperlink r:id="rId16" w:history="1">
        <w:r>
          <w:rPr>
            <w:rStyle w:val="Hyperlink"/>
            <w:color w:val="000000"/>
          </w:rPr>
          <w:t>rose</w:t>
        </w:r>
      </w:hyperlink>
      <w:r>
        <w:rPr>
          <w:color w:val="000000"/>
        </w:rPr>
        <w:t xml:space="preserve"> in the form of a shell. Built in 1908, the </w:t>
      </w:r>
      <w:proofErr w:type="spellStart"/>
      <w:r>
        <w:rPr>
          <w:color w:val="000000"/>
        </w:rPr>
        <w:t>Constanţa</w:t>
      </w:r>
      <w:proofErr w:type="spellEnd"/>
      <w:r>
        <w:rPr>
          <w:color w:val="000000"/>
        </w:rPr>
        <w:t xml:space="preserve"> edifice is completed in 1910, when it is inaugurated (the last alterations are made in 1912). </w:t>
      </w:r>
      <w:hyperlink r:id="rId17" w:history="1"/>
      <w:r>
        <w:rPr>
          <w:color w:val="000000"/>
        </w:rPr>
        <w:t>  </w:t>
      </w:r>
      <w:hyperlink r:id="rId18" w:history="1"/>
    </w:p>
    <w:p w:rsidR="000C6F3D" w:rsidRDefault="00685311">
      <w:pPr>
        <w:pStyle w:val="NormalWeb"/>
        <w:shd w:val="clear" w:color="auto" w:fill="FFFFFF"/>
        <w:spacing w:before="120" w:beforeAutospacing="0" w:after="120" w:afterAutospacing="0"/>
        <w:ind w:firstLine="720"/>
        <w:jc w:val="both"/>
        <w:rPr>
          <w:color w:val="000000"/>
        </w:rPr>
      </w:pPr>
      <w:hyperlink r:id="rId19" w:history="1"/>
      <w:r w:rsidR="004A3430">
        <w:rPr>
          <w:color w:val="000000"/>
        </w:rPr>
        <w:t> </w:t>
      </w:r>
      <w:hyperlink r:id="rId20" w:history="1"/>
      <w:r w:rsidR="004A3430">
        <w:rPr>
          <w:color w:val="000000"/>
        </w:rPr>
        <w:t> At the time of the inauguration, the local press criticized both the prolong duration of the works and the appearance of the final result, which the </w:t>
      </w:r>
      <w:r w:rsidR="004A3430">
        <w:rPr>
          <w:i/>
          <w:color w:val="000000"/>
        </w:rPr>
        <w:t>Conservative </w:t>
      </w:r>
      <w:r w:rsidR="004A3430">
        <w:rPr>
          <w:color w:val="000000"/>
        </w:rPr>
        <w:t>newspaper described as a "giant decorated with all sorts of nozzles, which from the point of view of the architectural aesthetics, is disappointing because of the asymmetries and the Babylonian mix of styles</w:t>
      </w:r>
      <w:proofErr w:type="gramStart"/>
      <w:r w:rsidR="004A3430">
        <w:rPr>
          <w:color w:val="000000"/>
        </w:rPr>
        <w:t>, ”and</w:t>
      </w:r>
      <w:proofErr w:type="gramEnd"/>
      <w:r w:rsidR="004A3430">
        <w:rPr>
          <w:color w:val="000000"/>
        </w:rPr>
        <w:t>“ a monument erected in honor of inaptitude and bad taste ”.  </w:t>
      </w:r>
    </w:p>
    <w:p w:rsidR="000C6F3D" w:rsidRDefault="000C6F3D">
      <w:pPr>
        <w:pStyle w:val="NormalWeb"/>
        <w:shd w:val="clear" w:color="auto" w:fill="FFFFFF"/>
        <w:spacing w:before="120" w:beforeAutospacing="0" w:after="120" w:afterAutospacing="0"/>
        <w:ind w:firstLine="720"/>
        <w:jc w:val="both"/>
        <w:rPr>
          <w:color w:val="000000"/>
        </w:rPr>
      </w:pPr>
    </w:p>
    <w:p w:rsidR="000C6F3D" w:rsidRDefault="000C6F3D">
      <w:pPr>
        <w:pStyle w:val="NormalWeb"/>
        <w:shd w:val="clear" w:color="auto" w:fill="FFFFFF"/>
        <w:spacing w:before="120" w:beforeAutospacing="0" w:after="120" w:afterAutospacing="0"/>
        <w:ind w:firstLine="720"/>
        <w:jc w:val="both"/>
        <w:rPr>
          <w:color w:val="000000"/>
        </w:rPr>
      </w:pPr>
    </w:p>
    <w:p w:rsidR="000C6F3D" w:rsidRDefault="004A3430">
      <w:pPr>
        <w:pStyle w:val="NormalWeb"/>
        <w:shd w:val="clear" w:color="auto" w:fill="FFFFFF"/>
        <w:spacing w:before="120" w:beforeAutospacing="0" w:after="120" w:afterAutospacing="0"/>
        <w:ind w:firstLine="720"/>
        <w:jc w:val="both"/>
        <w:rPr>
          <w:color w:val="000000"/>
          <w:sz w:val="27"/>
          <w:szCs w:val="27"/>
        </w:rPr>
      </w:pPr>
      <w:r>
        <w:rPr>
          <w:color w:val="000000"/>
          <w:shd w:val="clear" w:color="auto" w:fill="FFFFFF"/>
        </w:rPr>
        <w:t xml:space="preserve">The casino included a pay room, with interior walls lined with oil-painted boards and "served as fun for visitors during the bath season", and could also be used for "charity balls organized by the town hall", being made up of a dance hall, two reading rooms, for newspapers and magazines, two game rooms and the famous "seaside terrace". It was adorned with flags and being quite spacious it therefore became the meeting place for all. Near this first dance hall, it is envisaged that Henry </w:t>
      </w:r>
      <w:proofErr w:type="spellStart"/>
      <w:r>
        <w:rPr>
          <w:color w:val="000000"/>
          <w:shd w:val="clear" w:color="auto" w:fill="FFFFFF"/>
        </w:rPr>
        <w:t>Guarracino</w:t>
      </w:r>
      <w:proofErr w:type="spellEnd"/>
      <w:r>
        <w:rPr>
          <w:color w:val="000000"/>
          <w:shd w:val="clear" w:color="auto" w:fill="FFFFFF"/>
        </w:rPr>
        <w:t xml:space="preserve"> would build a pavilion in communication with the first, located below the level of the boulevard.</w:t>
      </w:r>
    </w:p>
    <w:p w:rsidR="000C6F3D" w:rsidRDefault="004A3430">
      <w:pPr>
        <w:pStyle w:val="NormalWeb"/>
        <w:shd w:val="clear" w:color="auto" w:fill="FFFFFF"/>
        <w:spacing w:before="120" w:beforeAutospacing="0" w:after="120" w:afterAutospacing="0"/>
        <w:ind w:firstLine="720"/>
        <w:jc w:val="both"/>
        <w:rPr>
          <w:color w:val="000000"/>
          <w:shd w:val="clear" w:color="auto" w:fill="FFFFFF"/>
        </w:rPr>
      </w:pPr>
      <w:r>
        <w:rPr>
          <w:color w:val="000000"/>
          <w:shd w:val="clear" w:color="auto" w:fill="FFFFFF"/>
        </w:rPr>
        <w:t xml:space="preserve">Designed monumentally, without a panoramic perspective and without a lighthouse, the building would have had a theater room with a stage, booths and lodges on both sides, but also a ballroom of the same size. Surrounded by a gallery </w:t>
      </w:r>
      <w:r>
        <w:rPr>
          <w:color w:val="000000"/>
          <w:shd w:val="clear" w:color="auto" w:fill="FFFFFF"/>
        </w:rPr>
        <w:lastRenderedPageBreak/>
        <w:t xml:space="preserve">open to the magnificent view, the construction would have had all the necessary units in the basement. The magnitude of the project is gradually diminished, so that the reception was made much later than Mayor </w:t>
      </w:r>
      <w:proofErr w:type="spellStart"/>
      <w:r>
        <w:rPr>
          <w:color w:val="000000"/>
          <w:shd w:val="clear" w:color="auto" w:fill="FFFFFF"/>
        </w:rPr>
        <w:t>Coiciu</w:t>
      </w:r>
      <w:proofErr w:type="spellEnd"/>
      <w:r>
        <w:rPr>
          <w:color w:val="000000"/>
          <w:shd w:val="clear" w:color="auto" w:fill="FFFFFF"/>
        </w:rPr>
        <w:t xml:space="preserve"> would have been willing to allow, and found the existence of a dance hall with aisle.</w:t>
      </w:r>
    </w:p>
    <w:p w:rsidR="000C6F3D" w:rsidRDefault="004A3430">
      <w:pPr>
        <w:pStyle w:val="NormalWeb"/>
        <w:shd w:val="clear" w:color="auto" w:fill="FFFFFF"/>
        <w:spacing w:before="120" w:beforeAutospacing="0" w:after="120" w:afterAutospacing="0"/>
        <w:ind w:firstLine="720"/>
        <w:jc w:val="both"/>
        <w:rPr>
          <w:color w:val="000000"/>
          <w:sz w:val="27"/>
          <w:szCs w:val="27"/>
        </w:rPr>
      </w:pPr>
      <w:r>
        <w:rPr>
          <w:color w:val="000000"/>
          <w:shd w:val="clear" w:color="auto" w:fill="FFFFFF"/>
        </w:rPr>
        <w:t>In its struggle with historicism, Art 1900 makes the transition to functionalism through the use of ornaments. In fact, it is tried to disguise an economic necessity in a unique experience based on the unique craft.</w:t>
      </w:r>
    </w:p>
    <w:p w:rsidR="000C6F3D" w:rsidRDefault="004A3430">
      <w:pPr>
        <w:pStyle w:val="NormalWeb"/>
        <w:shd w:val="clear" w:color="auto" w:fill="FFFFFF"/>
        <w:spacing w:before="120" w:beforeAutospacing="0" w:after="120" w:afterAutospacing="0"/>
        <w:ind w:firstLine="720"/>
        <w:jc w:val="both"/>
        <w:rPr>
          <w:color w:val="000000"/>
          <w:shd w:val="clear" w:color="auto" w:fill="FFFFFF"/>
        </w:rPr>
      </w:pPr>
      <w:r>
        <w:rPr>
          <w:color w:val="000000"/>
          <w:shd w:val="clear" w:color="auto" w:fill="FFFFFF"/>
        </w:rPr>
        <w:t xml:space="preserve">On December 21, 1909, the engineer </w:t>
      </w:r>
      <w:proofErr w:type="spellStart"/>
      <w:r>
        <w:rPr>
          <w:color w:val="000000"/>
          <w:shd w:val="clear" w:color="auto" w:fill="FFFFFF"/>
        </w:rPr>
        <w:t>Elie</w:t>
      </w:r>
      <w:proofErr w:type="spellEnd"/>
      <w:r>
        <w:rPr>
          <w:color w:val="000000"/>
          <w:shd w:val="clear" w:color="auto" w:fill="FFFFFF"/>
        </w:rPr>
        <w:t xml:space="preserve"> </w:t>
      </w:r>
      <w:proofErr w:type="spellStart"/>
      <w:r>
        <w:rPr>
          <w:color w:val="000000"/>
          <w:shd w:val="clear" w:color="auto" w:fill="FFFFFF"/>
        </w:rPr>
        <w:t>Radu</w:t>
      </w:r>
      <w:proofErr w:type="spellEnd"/>
      <w:r>
        <w:rPr>
          <w:color w:val="000000"/>
          <w:shd w:val="clear" w:color="auto" w:fill="FFFFFF"/>
        </w:rPr>
        <w:t xml:space="preserve"> and the architects Ion </w:t>
      </w:r>
      <w:proofErr w:type="spellStart"/>
      <w:r>
        <w:rPr>
          <w:color w:val="000000"/>
          <w:shd w:val="clear" w:color="auto" w:fill="FFFFFF"/>
        </w:rPr>
        <w:t>Mincu</w:t>
      </w:r>
      <w:proofErr w:type="spellEnd"/>
      <w:r>
        <w:rPr>
          <w:color w:val="000000"/>
          <w:shd w:val="clear" w:color="auto" w:fill="FFFFFF"/>
        </w:rPr>
        <w:t xml:space="preserve"> and D. </w:t>
      </w:r>
      <w:proofErr w:type="spellStart"/>
      <w:r>
        <w:rPr>
          <w:color w:val="000000"/>
          <w:shd w:val="clear" w:color="auto" w:fill="FFFFFF"/>
        </w:rPr>
        <w:t>Maimarolu</w:t>
      </w:r>
      <w:proofErr w:type="spellEnd"/>
      <w:r>
        <w:rPr>
          <w:color w:val="000000"/>
          <w:shd w:val="clear" w:color="auto" w:fill="FFFFFF"/>
        </w:rPr>
        <w:t xml:space="preserve"> are asked to move to </w:t>
      </w:r>
      <w:proofErr w:type="spellStart"/>
      <w:r>
        <w:rPr>
          <w:color w:val="000000"/>
          <w:shd w:val="clear" w:color="auto" w:fill="FFFFFF"/>
        </w:rPr>
        <w:t>Constanța</w:t>
      </w:r>
      <w:proofErr w:type="spellEnd"/>
      <w:r>
        <w:rPr>
          <w:color w:val="000000"/>
          <w:shd w:val="clear" w:color="auto" w:fill="FFFFFF"/>
        </w:rPr>
        <w:t>, in a commission meant to study the casino from all points of view. The result of the inspection was materialized by an important document containing the well-documented and well-supported opinions of some very prestigious personalities. The observations concern the addition of spaces: a large room for the restaurant, with the kitchen and the necessary outbuildings, a restaurant that will be placed in connection with the terrace behind the glass door, which will not obstruct the wide open perspective on the sea. It was also suggested that the stairs of honor be cleared through a spectacular archway, the addition of entrances, changing rooms, toilets, but also the elimination of steps or windows.</w:t>
      </w:r>
    </w:p>
    <w:p w:rsidR="000C6F3D" w:rsidRDefault="004A3430">
      <w:pPr>
        <w:pStyle w:val="NormalWeb"/>
        <w:shd w:val="clear" w:color="auto" w:fill="FFFFFF"/>
        <w:spacing w:before="120" w:beforeAutospacing="0" w:after="120" w:afterAutospacing="0"/>
        <w:ind w:firstLine="720"/>
        <w:jc w:val="both"/>
        <w:rPr>
          <w:color w:val="000000"/>
          <w:sz w:val="27"/>
          <w:szCs w:val="27"/>
        </w:rPr>
      </w:pPr>
      <w:r>
        <w:rPr>
          <w:color w:val="000000"/>
          <w:shd w:val="clear" w:color="auto" w:fill="FFFFFF"/>
        </w:rPr>
        <w:t xml:space="preserve">The restoration and modernization of the Casino were carried out in 1934 by the designer Daniel </w:t>
      </w:r>
      <w:proofErr w:type="spellStart"/>
      <w:r>
        <w:rPr>
          <w:color w:val="000000"/>
          <w:shd w:val="clear" w:color="auto" w:fill="FFFFFF"/>
        </w:rPr>
        <w:t>Renard</w:t>
      </w:r>
      <w:proofErr w:type="spellEnd"/>
      <w:r>
        <w:rPr>
          <w:color w:val="000000"/>
          <w:shd w:val="clear" w:color="auto" w:fill="FFFFFF"/>
        </w:rPr>
        <w:t>.</w:t>
      </w:r>
    </w:p>
    <w:p w:rsidR="000C6F3D" w:rsidRDefault="004A3430">
      <w:pPr>
        <w:pStyle w:val="NormalWeb"/>
        <w:shd w:val="clear" w:color="auto" w:fill="FFFFFF"/>
        <w:spacing w:before="120" w:beforeAutospacing="0" w:after="120" w:afterAutospacing="0"/>
        <w:jc w:val="both"/>
        <w:rPr>
          <w:color w:val="000000"/>
          <w:sz w:val="27"/>
          <w:szCs w:val="27"/>
        </w:rPr>
      </w:pPr>
      <w:r>
        <w:rPr>
          <w:color w:val="000000"/>
          <w:shd w:val="clear" w:color="auto" w:fill="FFFFFF"/>
        </w:rPr>
        <w:t xml:space="preserve">The casino was also restored in 1986 by a collective of plastic artists made up of </w:t>
      </w:r>
      <w:proofErr w:type="spellStart"/>
      <w:r>
        <w:rPr>
          <w:color w:val="000000"/>
          <w:shd w:val="clear" w:color="auto" w:fill="FFFFFF"/>
        </w:rPr>
        <w:t>Sorin</w:t>
      </w:r>
      <w:proofErr w:type="spellEnd"/>
      <w:r>
        <w:rPr>
          <w:color w:val="000000"/>
          <w:shd w:val="clear" w:color="auto" w:fill="FFFFFF"/>
        </w:rPr>
        <w:t xml:space="preserve"> </w:t>
      </w:r>
      <w:proofErr w:type="spellStart"/>
      <w:r>
        <w:rPr>
          <w:color w:val="000000"/>
          <w:shd w:val="clear" w:color="auto" w:fill="FFFFFF"/>
        </w:rPr>
        <w:t>Dumitru</w:t>
      </w:r>
      <w:proofErr w:type="spellEnd"/>
      <w:r>
        <w:rPr>
          <w:color w:val="000000"/>
          <w:shd w:val="clear" w:color="auto" w:fill="FFFFFF"/>
        </w:rPr>
        <w:t xml:space="preserve">, </w:t>
      </w:r>
      <w:proofErr w:type="spellStart"/>
      <w:r>
        <w:rPr>
          <w:color w:val="000000"/>
          <w:shd w:val="clear" w:color="auto" w:fill="FFFFFF"/>
        </w:rPr>
        <w:t>Gheorge</w:t>
      </w:r>
      <w:proofErr w:type="spellEnd"/>
      <w:r>
        <w:rPr>
          <w:color w:val="000000"/>
          <w:shd w:val="clear" w:color="auto" w:fill="FFFFFF"/>
        </w:rPr>
        <w:t xml:space="preserve"> </w:t>
      </w:r>
      <w:proofErr w:type="spellStart"/>
      <w:r>
        <w:rPr>
          <w:color w:val="000000"/>
          <w:shd w:val="clear" w:color="auto" w:fill="FFFFFF"/>
        </w:rPr>
        <w:t>Firca</w:t>
      </w:r>
      <w:proofErr w:type="spellEnd"/>
      <w:r>
        <w:rPr>
          <w:color w:val="000000"/>
          <w:shd w:val="clear" w:color="auto" w:fill="FFFFFF"/>
        </w:rPr>
        <w:t xml:space="preserve">, </w:t>
      </w:r>
      <w:proofErr w:type="spellStart"/>
      <w:r>
        <w:rPr>
          <w:color w:val="000000"/>
          <w:shd w:val="clear" w:color="auto" w:fill="FFFFFF"/>
        </w:rPr>
        <w:t>Ioan</w:t>
      </w:r>
      <w:proofErr w:type="spellEnd"/>
      <w:r>
        <w:rPr>
          <w:color w:val="000000"/>
          <w:shd w:val="clear" w:color="auto" w:fill="FFFFFF"/>
        </w:rPr>
        <w:t xml:space="preserve"> </w:t>
      </w:r>
      <w:proofErr w:type="spellStart"/>
      <w:r>
        <w:rPr>
          <w:color w:val="000000"/>
          <w:shd w:val="clear" w:color="auto" w:fill="FFFFFF"/>
        </w:rPr>
        <w:t>Miturca</w:t>
      </w:r>
      <w:proofErr w:type="spellEnd"/>
      <w:r>
        <w:rPr>
          <w:color w:val="000000"/>
          <w:shd w:val="clear" w:color="auto" w:fill="FFFFFF"/>
        </w:rPr>
        <w:t xml:space="preserve">, </w:t>
      </w:r>
      <w:proofErr w:type="spellStart"/>
      <w:r>
        <w:rPr>
          <w:color w:val="000000"/>
          <w:shd w:val="clear" w:color="auto" w:fill="FFFFFF"/>
        </w:rPr>
        <w:t>Nae</w:t>
      </w:r>
      <w:proofErr w:type="spellEnd"/>
      <w:r>
        <w:rPr>
          <w:color w:val="000000"/>
          <w:shd w:val="clear" w:color="auto" w:fill="FFFFFF"/>
        </w:rPr>
        <w:t xml:space="preserve"> Mira, </w:t>
      </w:r>
      <w:proofErr w:type="spellStart"/>
      <w:r>
        <w:rPr>
          <w:color w:val="000000"/>
          <w:shd w:val="clear" w:color="auto" w:fill="FFFFFF"/>
        </w:rPr>
        <w:t>Nicolae</w:t>
      </w:r>
      <w:proofErr w:type="spellEnd"/>
      <w:r>
        <w:rPr>
          <w:color w:val="000000"/>
          <w:shd w:val="clear" w:color="auto" w:fill="FFFFFF"/>
        </w:rPr>
        <w:t xml:space="preserve"> </w:t>
      </w:r>
      <w:proofErr w:type="spellStart"/>
      <w:r>
        <w:rPr>
          <w:color w:val="000000"/>
          <w:shd w:val="clear" w:color="auto" w:fill="FFFFFF"/>
        </w:rPr>
        <w:t>Moldoveanu</w:t>
      </w:r>
      <w:proofErr w:type="spellEnd"/>
      <w:r>
        <w:rPr>
          <w:color w:val="000000"/>
          <w:shd w:val="clear" w:color="auto" w:fill="FFFFFF"/>
        </w:rPr>
        <w:t>. Restoration of Baroque-fresco paintings, stucco and stained glass windows were executed. The works lasted one year. Immediately after the Revolution, the edifice is distributed to the Ministry of Culture (then led by </w:t>
      </w:r>
      <w:hyperlink r:id="rId21" w:history="1">
        <w:r>
          <w:rPr>
            <w:rStyle w:val="Hyperlink"/>
            <w:color w:val="000000"/>
            <w:shd w:val="clear" w:color="auto" w:fill="FFFFFF"/>
          </w:rPr>
          <w:t xml:space="preserve">Andrei </w:t>
        </w:r>
        <w:proofErr w:type="spellStart"/>
        <w:r>
          <w:rPr>
            <w:rStyle w:val="Hyperlink"/>
            <w:color w:val="000000"/>
            <w:shd w:val="clear" w:color="auto" w:fill="FFFFFF"/>
          </w:rPr>
          <w:t>Pleșu</w:t>
        </w:r>
        <w:proofErr w:type="spellEnd"/>
      </w:hyperlink>
      <w:r>
        <w:rPr>
          <w:color w:val="000000"/>
          <w:shd w:val="clear" w:color="auto" w:fill="FFFFFF"/>
        </w:rPr>
        <w:t> ) who at the suggestion of Professor </w:t>
      </w:r>
      <w:hyperlink r:id="rId22" w:history="1">
        <w:r>
          <w:rPr>
            <w:rStyle w:val="Hyperlink"/>
            <w:color w:val="000000"/>
            <w:shd w:val="clear" w:color="auto" w:fill="FFFFFF"/>
          </w:rPr>
          <w:t xml:space="preserve">Mihai C. </w:t>
        </w:r>
        <w:proofErr w:type="spellStart"/>
        <w:r>
          <w:rPr>
            <w:rStyle w:val="Hyperlink"/>
            <w:color w:val="000000"/>
            <w:shd w:val="clear" w:color="auto" w:fill="FFFFFF"/>
          </w:rPr>
          <w:t>Băcescu</w:t>
        </w:r>
        <w:proofErr w:type="spellEnd"/>
      </w:hyperlink>
      <w:r>
        <w:rPr>
          <w:color w:val="000000"/>
          <w:shd w:val="clear" w:color="auto" w:fill="FFFFFF"/>
        </w:rPr>
        <w:t> (inspired by </w:t>
      </w:r>
      <w:hyperlink r:id="rId23" w:history="1">
        <w:r>
          <w:rPr>
            <w:rStyle w:val="Hyperlink"/>
            <w:color w:val="000000"/>
            <w:shd w:val="clear" w:color="auto" w:fill="FFFFFF"/>
          </w:rPr>
          <w:t>the Oceanographic Museum of Monaco</w:t>
        </w:r>
      </w:hyperlink>
      <w:r>
        <w:rPr>
          <w:color w:val="000000"/>
          <w:shd w:val="clear" w:color="auto" w:fill="FFFFFF"/>
        </w:rPr>
        <w:t> ) proposes a scientific attribution, to become the headquarters of a "Romanian Oceanographic Institute" according to the plans to </w:t>
      </w:r>
      <w:proofErr w:type="spellStart"/>
      <w:r w:rsidR="00685311">
        <w:fldChar w:fldCharType="begin"/>
      </w:r>
      <w:r w:rsidR="00685311">
        <w:instrText xml:space="preserve"> HYPERLINK "https://translate.google.com/translate?hl=ro&amp;prev=_t&amp;sl=ro&amp;tl=en&amp;u=https://ro.wikipedia.org/wiki/Grigore_Antipa" </w:instrText>
      </w:r>
      <w:r w:rsidR="00685311">
        <w:fldChar w:fldCharType="separate"/>
      </w:r>
      <w:r>
        <w:rPr>
          <w:rStyle w:val="Hyperlink"/>
          <w:color w:val="000000"/>
          <w:shd w:val="clear" w:color="auto" w:fill="FFFFFF"/>
        </w:rPr>
        <w:t>Grigore</w:t>
      </w:r>
      <w:proofErr w:type="spellEnd"/>
      <w:r>
        <w:rPr>
          <w:rStyle w:val="Hyperlink"/>
          <w:color w:val="000000"/>
          <w:shd w:val="clear" w:color="auto" w:fill="FFFFFF"/>
        </w:rPr>
        <w:t xml:space="preserve"> </w:t>
      </w:r>
      <w:proofErr w:type="spellStart"/>
      <w:r>
        <w:rPr>
          <w:rStyle w:val="Hyperlink"/>
          <w:color w:val="000000"/>
          <w:shd w:val="clear" w:color="auto" w:fill="FFFFFF"/>
        </w:rPr>
        <w:t>Antipa</w:t>
      </w:r>
      <w:proofErr w:type="spellEnd"/>
      <w:r w:rsidR="00685311">
        <w:rPr>
          <w:rStyle w:val="Hyperlink"/>
          <w:color w:val="000000"/>
          <w:shd w:val="clear" w:color="auto" w:fill="FFFFFF"/>
        </w:rPr>
        <w:fldChar w:fldCharType="end"/>
      </w:r>
      <w:r>
        <w:rPr>
          <w:color w:val="000000"/>
          <w:shd w:val="clear" w:color="auto" w:fill="FFFFFF"/>
        </w:rPr>
        <w:t xml:space="preserve"> (founder of the former </w:t>
      </w:r>
      <w:proofErr w:type="spellStart"/>
      <w:r>
        <w:rPr>
          <w:color w:val="000000"/>
          <w:shd w:val="clear" w:color="auto" w:fill="FFFFFF"/>
        </w:rPr>
        <w:t>Biooceanographic</w:t>
      </w:r>
      <w:proofErr w:type="spellEnd"/>
      <w:r>
        <w:rPr>
          <w:color w:val="000000"/>
          <w:shd w:val="clear" w:color="auto" w:fill="FFFFFF"/>
        </w:rPr>
        <w:t xml:space="preserve"> Institute in </w:t>
      </w:r>
      <w:proofErr w:type="spellStart"/>
      <w:r>
        <w:rPr>
          <w:color w:val="000000"/>
          <w:shd w:val="clear" w:color="auto" w:fill="FFFFFF"/>
        </w:rPr>
        <w:t>Constanța</w:t>
      </w:r>
      <w:proofErr w:type="spellEnd"/>
      <w:r>
        <w:rPr>
          <w:color w:val="000000"/>
          <w:shd w:val="clear" w:color="auto" w:fill="FFFFFF"/>
        </w:rPr>
        <w:t>), a new institution of international level that would have grouped the Romanian Institute of Marine Research, the Marine </w:t>
      </w:r>
      <w:hyperlink r:id="rId24" w:history="1">
        <w:r>
          <w:rPr>
            <w:rStyle w:val="Hyperlink"/>
            <w:color w:val="000000"/>
            <w:shd w:val="clear" w:color="auto" w:fill="FFFFFF"/>
          </w:rPr>
          <w:t>Zoological Station</w:t>
        </w:r>
      </w:hyperlink>
      <w:r>
        <w:rPr>
          <w:color w:val="000000"/>
          <w:shd w:val="clear" w:color="auto" w:fill="FFFFFF"/>
        </w:rPr>
        <w:t> created by </w:t>
      </w:r>
      <w:hyperlink r:id="rId25" w:history="1">
        <w:r>
          <w:rPr>
            <w:rStyle w:val="Hyperlink"/>
            <w:color w:val="000000"/>
            <w:shd w:val="clear" w:color="auto" w:fill="FFFFFF"/>
          </w:rPr>
          <w:t xml:space="preserve">Dr. </w:t>
        </w:r>
        <w:proofErr w:type="spellStart"/>
        <w:r>
          <w:rPr>
            <w:rStyle w:val="Hyperlink"/>
            <w:color w:val="000000"/>
            <w:shd w:val="clear" w:color="auto" w:fill="FFFFFF"/>
          </w:rPr>
          <w:t>Ioan</w:t>
        </w:r>
        <w:proofErr w:type="spellEnd"/>
        <w:r>
          <w:rPr>
            <w:rStyle w:val="Hyperlink"/>
            <w:color w:val="000000"/>
            <w:shd w:val="clear" w:color="auto" w:fill="FFFFFF"/>
          </w:rPr>
          <w:t xml:space="preserve"> </w:t>
        </w:r>
        <w:proofErr w:type="spellStart"/>
        <w:r>
          <w:rPr>
            <w:rStyle w:val="Hyperlink"/>
            <w:color w:val="000000"/>
            <w:shd w:val="clear" w:color="auto" w:fill="FFFFFF"/>
          </w:rPr>
          <w:t>Borcea</w:t>
        </w:r>
        <w:proofErr w:type="spellEnd"/>
      </w:hyperlink>
      <w:r>
        <w:rPr>
          <w:color w:val="000000"/>
          <w:shd w:val="clear" w:color="auto" w:fill="FFFFFF"/>
        </w:rPr>
        <w:t> and the Natural Science Museum Complex </w:t>
      </w:r>
      <w:r>
        <w:rPr>
          <w:color w:val="000000"/>
          <w:sz w:val="16"/>
          <w:szCs w:val="16"/>
          <w:u w:val="single"/>
          <w:shd w:val="clear" w:color="auto" w:fill="FFFFFF"/>
          <w:vertAlign w:val="superscript"/>
        </w:rPr>
        <w:t>[ </w:t>
      </w:r>
      <w:r>
        <w:rPr>
          <w:color w:val="000000"/>
          <w:shd w:val="clear" w:color="auto" w:fill="FFFFFF"/>
        </w:rPr>
        <w:t>would cost the renovation, the separation between institutions and the restructuring of the government end both the plans of the Romanian oceanographers and the custody of the Ministry of Culture. After a few months, the casino returns to its previous function: restaurant and entertainment venue.  </w:t>
      </w:r>
      <w:hyperlink r:id="rId26" w:history="1"/>
      <w:r>
        <w:rPr>
          <w:color w:val="000000"/>
          <w:shd w:val="clear" w:color="auto" w:fill="FFFFFF"/>
        </w:rPr>
        <w:t> </w:t>
      </w:r>
      <w:hyperlink r:id="rId27" w:history="1"/>
      <w:r>
        <w:rPr>
          <w:color w:val="000000"/>
          <w:shd w:val="clear" w:color="auto" w:fill="FFFFFF"/>
        </w:rPr>
        <w:t>  </w:t>
      </w:r>
      <w:hyperlink r:id="rId28" w:history="1"/>
      <w:r>
        <w:rPr>
          <w:color w:val="000000"/>
          <w:shd w:val="clear" w:color="auto" w:fill="FFFFFF"/>
        </w:rPr>
        <w:t> </w:t>
      </w:r>
      <w:hyperlink r:id="rId29" w:history="1"/>
      <w:r>
        <w:rPr>
          <w:color w:val="000000"/>
          <w:shd w:val="clear" w:color="auto" w:fill="FFFFFF"/>
        </w:rPr>
        <w:t> </w:t>
      </w:r>
    </w:p>
    <w:p w:rsidR="000C6F3D" w:rsidRDefault="000C6F3D">
      <w:pPr>
        <w:pStyle w:val="NormalWeb"/>
        <w:shd w:val="clear" w:color="auto" w:fill="FFFFFF"/>
        <w:spacing w:before="120" w:beforeAutospacing="0" w:after="120" w:afterAutospacing="0"/>
        <w:ind w:firstLine="720"/>
        <w:jc w:val="both"/>
        <w:rPr>
          <w:color w:val="000000"/>
          <w:shd w:val="clear" w:color="auto" w:fill="FFFFFF"/>
        </w:rPr>
      </w:pPr>
    </w:p>
    <w:p w:rsidR="000C6F3D" w:rsidRDefault="000C6F3D">
      <w:pPr>
        <w:pStyle w:val="NormalWeb"/>
        <w:shd w:val="clear" w:color="auto" w:fill="FFFFFF"/>
        <w:spacing w:before="120" w:beforeAutospacing="0" w:after="120" w:afterAutospacing="0"/>
        <w:ind w:firstLine="720"/>
        <w:jc w:val="both"/>
        <w:rPr>
          <w:color w:val="000000"/>
          <w:shd w:val="clear" w:color="auto" w:fill="FFFFFF"/>
        </w:rPr>
      </w:pPr>
    </w:p>
    <w:p w:rsidR="000C6F3D" w:rsidRDefault="000C6F3D">
      <w:pPr>
        <w:pStyle w:val="NormalWeb"/>
        <w:shd w:val="clear" w:color="auto" w:fill="FFFFFF"/>
        <w:spacing w:before="120" w:beforeAutospacing="0" w:after="120" w:afterAutospacing="0"/>
        <w:ind w:firstLine="720"/>
        <w:jc w:val="both"/>
        <w:rPr>
          <w:color w:val="000000"/>
          <w:shd w:val="clear" w:color="auto" w:fill="FFFFFF"/>
        </w:rPr>
      </w:pPr>
    </w:p>
    <w:p w:rsidR="000C6F3D" w:rsidRDefault="000C6F3D">
      <w:pPr>
        <w:pStyle w:val="NormalWeb"/>
        <w:shd w:val="clear" w:color="auto" w:fill="FFFFFF"/>
        <w:spacing w:before="120" w:beforeAutospacing="0" w:after="120" w:afterAutospacing="0"/>
        <w:ind w:firstLine="720"/>
        <w:jc w:val="both"/>
        <w:rPr>
          <w:color w:val="000000"/>
          <w:sz w:val="27"/>
          <w:szCs w:val="27"/>
        </w:rPr>
      </w:pPr>
    </w:p>
    <w:p w:rsidR="000C6F3D" w:rsidRDefault="004A3430">
      <w:pPr>
        <w:pStyle w:val="NormalWeb"/>
        <w:shd w:val="clear" w:color="auto" w:fill="FFFFFF"/>
        <w:spacing w:before="120" w:beforeAutospacing="0" w:after="120" w:afterAutospacing="0"/>
        <w:ind w:firstLine="720"/>
        <w:jc w:val="both"/>
        <w:rPr>
          <w:color w:val="000000"/>
        </w:rPr>
      </w:pPr>
      <w:r>
        <w:rPr>
          <w:color w:val="000000"/>
          <w:shd w:val="clear" w:color="auto" w:fill="FFFFFF"/>
        </w:rPr>
        <w:t>Several scenes from the film </w:t>
      </w:r>
      <w:hyperlink r:id="rId30" w:history="1">
        <w:r>
          <w:rPr>
            <w:rStyle w:val="Hyperlink"/>
            <w:i/>
            <w:color w:val="000000"/>
            <w:shd w:val="clear" w:color="auto" w:fill="FFFFFF"/>
          </w:rPr>
          <w:t>Youth without Youth,</w:t>
        </w:r>
      </w:hyperlink>
      <w:r>
        <w:rPr>
          <w:color w:val="000000"/>
          <w:shd w:val="clear" w:color="auto" w:fill="FFFFFF"/>
        </w:rPr>
        <w:t xml:space="preserve"> directed by </w:t>
      </w:r>
      <w:hyperlink r:id="rId31" w:history="1">
        <w:r>
          <w:rPr>
            <w:rStyle w:val="Hyperlink"/>
            <w:color w:val="000000"/>
            <w:shd w:val="clear" w:color="auto" w:fill="FFFFFF"/>
          </w:rPr>
          <w:t>Francis Ford Coppola</w:t>
        </w:r>
      </w:hyperlink>
      <w:r>
        <w:rPr>
          <w:color w:val="000000"/>
          <w:shd w:val="clear" w:color="auto" w:fill="FFFFFF"/>
        </w:rPr>
        <w:t xml:space="preserve">, based on </w:t>
      </w:r>
      <w:proofErr w:type="spellStart"/>
      <w:r>
        <w:rPr>
          <w:color w:val="000000"/>
          <w:shd w:val="clear" w:color="auto" w:fill="FFFFFF"/>
        </w:rPr>
        <w:t>th</w:t>
      </w:r>
      <w:proofErr w:type="spellEnd"/>
      <w:r>
        <w:rPr>
          <w:color w:val="000000"/>
          <w:shd w:val="clear" w:color="auto" w:fill="FFFFFF"/>
        </w:rPr>
        <w:t xml:space="preserve"> eponymous novel written by </w:t>
      </w:r>
      <w:proofErr w:type="spellStart"/>
      <w:r>
        <w:rPr>
          <w:color w:val="000000"/>
          <w:shd w:val="clear" w:color="auto" w:fill="FFFFFF"/>
        </w:rPr>
        <w:t>Mircea</w:t>
      </w:r>
      <w:proofErr w:type="spellEnd"/>
      <w:r>
        <w:rPr>
          <w:color w:val="000000"/>
          <w:shd w:val="clear" w:color="auto" w:fill="FFFFFF"/>
        </w:rPr>
        <w:t xml:space="preserve"> </w:t>
      </w:r>
      <w:proofErr w:type="spellStart"/>
      <w:r>
        <w:rPr>
          <w:color w:val="000000"/>
          <w:shd w:val="clear" w:color="auto" w:fill="FFFFFF"/>
        </w:rPr>
        <w:t>Eliade</w:t>
      </w:r>
      <w:proofErr w:type="spellEnd"/>
      <w:r>
        <w:rPr>
          <w:color w:val="000000"/>
          <w:shd w:val="clear" w:color="auto" w:fill="FFFFFF"/>
        </w:rPr>
        <w:t>, were shot in the casino in 2007.  </w:t>
      </w:r>
      <w:hyperlink r:id="rId32" w:history="1"/>
      <w:r>
        <w:rPr>
          <w:color w:val="000000"/>
          <w:shd w:val="clear" w:color="auto" w:fill="FFFFFF"/>
        </w:rPr>
        <w:t>  </w:t>
      </w:r>
      <w:hyperlink r:id="rId33" w:history="1"/>
    </w:p>
    <w:p w:rsidR="000C6F3D" w:rsidRDefault="004A3430">
      <w:pPr>
        <w:pStyle w:val="NormalWeb"/>
        <w:shd w:val="clear" w:color="auto" w:fill="FFFFFF"/>
        <w:spacing w:before="120" w:beforeAutospacing="0" w:after="120" w:afterAutospacing="0"/>
        <w:ind w:firstLine="720"/>
        <w:jc w:val="both"/>
        <w:rPr>
          <w:color w:val="000000"/>
        </w:rPr>
      </w:pPr>
      <w:r>
        <w:rPr>
          <w:color w:val="000000"/>
          <w:shd w:val="clear" w:color="auto" w:fill="FFFFFF"/>
        </w:rPr>
        <w:lastRenderedPageBreak/>
        <w:t xml:space="preserve">Currently, the Casino in </w:t>
      </w:r>
      <w:proofErr w:type="spellStart"/>
      <w:r>
        <w:rPr>
          <w:color w:val="000000"/>
          <w:shd w:val="clear" w:color="auto" w:fill="FFFFFF"/>
        </w:rPr>
        <w:t>Constanța</w:t>
      </w:r>
      <w:proofErr w:type="spellEnd"/>
      <w:r>
        <w:rPr>
          <w:color w:val="000000"/>
          <w:shd w:val="clear" w:color="auto" w:fill="FFFFFF"/>
        </w:rPr>
        <w:t xml:space="preserve"> is in </w:t>
      </w:r>
      <w:proofErr w:type="gramStart"/>
      <w:r>
        <w:rPr>
          <w:color w:val="000000"/>
          <w:shd w:val="clear" w:color="auto" w:fill="FFFFFF"/>
        </w:rPr>
        <w:t>decay ;</w:t>
      </w:r>
      <w:proofErr w:type="gramEnd"/>
      <w:r>
        <w:rPr>
          <w:color w:val="000000"/>
          <w:shd w:val="clear" w:color="auto" w:fill="FFFFFF"/>
        </w:rPr>
        <w:t> to prevent accidents and theft, access inside is prohibited. </w:t>
      </w:r>
    </w:p>
    <w:p w:rsidR="000C6F3D" w:rsidRDefault="000C6F3D">
      <w:pPr>
        <w:ind w:leftChars="100" w:left="200"/>
        <w:rPr>
          <w:rFonts w:ascii="Times New Roman" w:eastAsia="SimSun" w:hAnsi="Times New Roman" w:cs="Times New Roman"/>
          <w:color w:val="000000"/>
          <w:sz w:val="24"/>
          <w:szCs w:val="24"/>
        </w:rPr>
      </w:pPr>
    </w:p>
    <w:sectPr w:rsidR="000C6F3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33354D"/>
    <w:rsid w:val="000B6D1A"/>
    <w:rsid w:val="000C6F3D"/>
    <w:rsid w:val="003A2F81"/>
    <w:rsid w:val="003D5586"/>
    <w:rsid w:val="003E7FAB"/>
    <w:rsid w:val="004A3430"/>
    <w:rsid w:val="00685311"/>
    <w:rsid w:val="00840355"/>
    <w:rsid w:val="00A30F99"/>
    <w:rsid w:val="00F3642F"/>
    <w:rsid w:val="1633354D"/>
    <w:rsid w:val="72036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C06B1"/>
  <w15:docId w15:val="{53EF08E9-F277-40DF-A90B-80890578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eastAsia="zh-CN"/>
    </w:rPr>
  </w:style>
  <w:style w:type="paragraph" w:styleId="Heading3">
    <w:name w:val="heading 3"/>
    <w:basedOn w:val="Normal"/>
    <w:next w:val="Normal"/>
    <w:unhideWhenUsed/>
    <w:qFormat/>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 w:type="character" w:styleId="Hyperlink">
    <w:name w:val="Hyperlink"/>
    <w:basedOn w:val="DefaultParagraphFont"/>
    <w:rPr>
      <w:color w:val="0000FF"/>
      <w:u w:val="single"/>
    </w:rPr>
  </w:style>
  <w:style w:type="paragraph" w:customStyle="1" w:styleId="Normal1">
    <w:name w:val="Normal1"/>
    <w:rsid w:val="00840355"/>
    <w:pPr>
      <w:spacing w:line="254" w:lineRule="auto"/>
    </w:pPr>
    <w:rPr>
      <w:rFonts w:ascii="Calibri" w:eastAsia="Calibri" w:hAnsi="Calibri" w:cs="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070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ro&amp;prev=_t&amp;sl=ro&amp;tl=en&amp;u=https://ro.wikipedia.org/wiki/Constan%C8%9Ba" TargetMode="External"/><Relationship Id="rId13" Type="http://schemas.openxmlformats.org/officeDocument/2006/relationships/hyperlink" Target="https://translate.google.com/translate?hl=ro&amp;prev=_t&amp;sl=ro&amp;tl=en&amp;u=https://ro.wikipedia.org/wiki/Falez%C4%83" TargetMode="External"/><Relationship Id="rId18" Type="http://schemas.openxmlformats.org/officeDocument/2006/relationships/hyperlink" Target="https://translate.google.com/translate?hl=ro&amp;prev=_t&amp;sl=ro&amp;tl=en&amp;u=https://ro.wikipedia.org/wiki/Falez%C4%83" TargetMode="External"/><Relationship Id="rId26" Type="http://schemas.openxmlformats.org/officeDocument/2006/relationships/hyperlink" Target="https://translate.google.com/translate?hl=ro&amp;prev=_t&amp;sl=ro&amp;tl=en&amp;u=https://ro.wikipedia.org/wiki/Andrei_Ple%C8%99u" TargetMode="External"/><Relationship Id="rId3" Type="http://schemas.openxmlformats.org/officeDocument/2006/relationships/settings" Target="settings.xml"/><Relationship Id="rId21" Type="http://schemas.openxmlformats.org/officeDocument/2006/relationships/hyperlink" Target="https://translate.google.com/translate?hl=ro&amp;prev=_t&amp;sl=ro&amp;tl=en&amp;u=https://ro.wikipedia.org/wiki/Andrei_Ple%C8%99u" TargetMode="External"/><Relationship Id="rId34" Type="http://schemas.openxmlformats.org/officeDocument/2006/relationships/fontTable" Target="fontTable.xml"/><Relationship Id="rId7" Type="http://schemas.openxmlformats.org/officeDocument/2006/relationships/hyperlink" Target="https://translate.google.com/translate?hl=ro&amp;prev=_t&amp;sl=ro&amp;tl=en&amp;u=https://ro.wikipedia.org/wiki/1910" TargetMode="External"/><Relationship Id="rId12" Type="http://schemas.openxmlformats.org/officeDocument/2006/relationships/hyperlink" Target="https://translate.google.com/translate?hl=ro&amp;prev=_t&amp;sl=ro&amp;tl=en&amp;u=https://ro.wikipedia.org/wiki/Centrul_istoric_(cartier_%C3%AEn_Constan%C8%9Ba)" TargetMode="External"/><Relationship Id="rId17" Type="http://schemas.openxmlformats.org/officeDocument/2006/relationships/hyperlink" Target="https://translate.google.com/translate?hl=ro&amp;prev=_t&amp;sl=ro&amp;tl=en&amp;u=https://ro.wikipedia.org/wiki/Centrul_istoric_(cartier_%C3%AEn_Constan%C8%9Ba)" TargetMode="External"/><Relationship Id="rId25" Type="http://schemas.openxmlformats.org/officeDocument/2006/relationships/hyperlink" Target="https://translate.google.com/translate?hl=ro&amp;prev=_t&amp;sl=ro&amp;tl=en&amp;u=https://ro.wikipedia.org/wiki/Ioan_Borcea" TargetMode="External"/><Relationship Id="rId33" Type="http://schemas.openxmlformats.org/officeDocument/2006/relationships/hyperlink" Target="https://translate.google.com/translate?hl=ro&amp;prev=_t&amp;sl=ro&amp;tl=en&amp;u=https://ro.wikipedia.org/wiki/Mircea_Eliade" TargetMode="External"/><Relationship Id="rId2" Type="http://schemas.openxmlformats.org/officeDocument/2006/relationships/styles" Target="styles.xml"/><Relationship Id="rId16" Type="http://schemas.openxmlformats.org/officeDocument/2006/relationships/hyperlink" Target="https://translate.google.com/translate?hl=ro&amp;prev=_t&amp;sl=ro&amp;tl=en&amp;u=https://ro.wikipedia.org/wiki/Rozas%C4%83" TargetMode="External"/><Relationship Id="rId20" Type="http://schemas.openxmlformats.org/officeDocument/2006/relationships/hyperlink" Target="https://translate.google.com/translate?hl=ro&amp;prev=_t&amp;sl=ro&amp;tl=en&amp;u=https://ro.wikipedia.org/wiki/Rozas%C4%83" TargetMode="External"/><Relationship Id="rId29" Type="http://schemas.openxmlformats.org/officeDocument/2006/relationships/hyperlink" Target="https://translate.google.com/translate?hl=ro&amp;prev=_t&amp;sl=ro&amp;tl=en&amp;u=https://ro.wikipedia.org/wiki/Grigore_Antipa" TargetMode="External"/><Relationship Id="rId1" Type="http://schemas.openxmlformats.org/officeDocument/2006/relationships/customXml" Target="../customXml/item1.xml"/><Relationship Id="rId6" Type="http://schemas.openxmlformats.org/officeDocument/2006/relationships/hyperlink" Target="https://translate.google.com/translate?hl=ro&amp;prev=_t&amp;sl=ro&amp;tl=en&amp;u=https://ro.wikipedia.org/wiki/1909" TargetMode="External"/><Relationship Id="rId11" Type="http://schemas.openxmlformats.org/officeDocument/2006/relationships/hyperlink" Target="https://translate.google.com/translate?hl=ro&amp;prev=_t&amp;sl=ro&amp;tl=en&amp;u=https://ro.wikipedia.org/wiki/1910" TargetMode="External"/><Relationship Id="rId24" Type="http://schemas.openxmlformats.org/officeDocument/2006/relationships/hyperlink" Target="https://translate.google.com/translate?hl=ro&amp;prev=_t&amp;sl=ro&amp;tl=en&amp;u=https://ro.wikipedia.org/wiki/Sta%C8%9Biunea_Zoologic%C4%83_Marin%C4%83_Prof._Dr._Ioan_Borcea,_Agigea" TargetMode="External"/><Relationship Id="rId32" Type="http://schemas.openxmlformats.org/officeDocument/2006/relationships/hyperlink" Target="https://translate.google.com/translate?hl=ro&amp;prev=_t&amp;sl=ro&amp;tl=en&amp;u=https://ro.wikipedia.org/wiki/Tinere%C8%9Be_f%C4%83r%C4%83_tinere%C8%9Be_(nuvel%C4%83)" TargetMode="External"/><Relationship Id="rId5" Type="http://schemas.openxmlformats.org/officeDocument/2006/relationships/hyperlink" Target="https://translate.google.com/translate?hl=ro&amp;prev=_t&amp;sl=ro&amp;tl=en&amp;u=https://ro.wikipedia.org/wiki/Simbol" TargetMode="External"/><Relationship Id="rId15" Type="http://schemas.openxmlformats.org/officeDocument/2006/relationships/hyperlink" Target="https://translate.google.com/translate?hl=ro&amp;prev=_t&amp;sl=ro&amp;tl=en&amp;u=https://ro.wikipedia.org/wiki/Daniel_Renard" TargetMode="External"/><Relationship Id="rId23" Type="http://schemas.openxmlformats.org/officeDocument/2006/relationships/hyperlink" Target="https://translate.google.com/translate?hl=ro&amp;prev=_t&amp;sl=ro&amp;tl=en&amp;u=https://ro.wikipedia.org/wiki/Muzeul_Oceanografic_din_Monaco" TargetMode="External"/><Relationship Id="rId28" Type="http://schemas.openxmlformats.org/officeDocument/2006/relationships/hyperlink" Target="https://translate.google.com/translate?hl=ro&amp;prev=_t&amp;sl=ro&amp;tl=en&amp;u=https://ro.wikipedia.org/wiki/Muzeul_Oceanografic_din_Monaco" TargetMode="External"/><Relationship Id="rId10" Type="http://schemas.openxmlformats.org/officeDocument/2006/relationships/hyperlink" Target="https://translate.google.com/translate?hl=ro&amp;prev=_t&amp;sl=ro&amp;tl=en&amp;u=https://ro.wikipedia.org/wiki/1909" TargetMode="External"/><Relationship Id="rId19" Type="http://schemas.openxmlformats.org/officeDocument/2006/relationships/hyperlink" Target="https://translate.google.com/translate?hl=ro&amp;prev=_t&amp;sl=ro&amp;tl=en&amp;u=https://ro.wikipedia.org/wiki/Daniel_Renard" TargetMode="External"/><Relationship Id="rId31" Type="http://schemas.openxmlformats.org/officeDocument/2006/relationships/hyperlink" Target="https://translate.google.com/translate?hl=ro&amp;prev=_t&amp;sl=ro&amp;tl=en&amp;u=https://ro.wikipedia.org/wiki/Francis_Ford_Coppola" TargetMode="External"/><Relationship Id="rId4" Type="http://schemas.openxmlformats.org/officeDocument/2006/relationships/webSettings" Target="webSettings.xml"/><Relationship Id="rId9" Type="http://schemas.openxmlformats.org/officeDocument/2006/relationships/hyperlink" Target="https://translate.google.com/translate?hl=ro&amp;prev=_t&amp;sl=ro&amp;tl=en&amp;u=https://ro.wikipedia.org/wiki/Simbol" TargetMode="External"/><Relationship Id="rId14" Type="http://schemas.openxmlformats.org/officeDocument/2006/relationships/hyperlink" Target="https://translate.google.com/translate?hl=ro&amp;prev=_t&amp;sl=ro&amp;tl=en&amp;u=https://ro.wikipedia.org/wiki/Falez%C4%83" TargetMode="External"/><Relationship Id="rId22" Type="http://schemas.openxmlformats.org/officeDocument/2006/relationships/hyperlink" Target="https://translate.google.com/translate?hl=ro&amp;prev=_t&amp;sl=ro&amp;tl=en&amp;u=https://ro.wikipedia.org/wiki/Mihai_C._B%C4%83cescu" TargetMode="External"/><Relationship Id="rId27" Type="http://schemas.openxmlformats.org/officeDocument/2006/relationships/hyperlink" Target="https://translate.google.com/translate?hl=ro&amp;prev=_t&amp;sl=ro&amp;tl=en&amp;u=https://ro.wikipedia.org/wiki/Mihai_C._B%C4%83cescu" TargetMode="External"/><Relationship Id="rId30" Type="http://schemas.openxmlformats.org/officeDocument/2006/relationships/hyperlink" Target="https://translate.google.com/translate?hl=ro&amp;prev=_t&amp;sl=ro&amp;tl=en&amp;u=https://ro.wikipedia.org/wiki/Tinere%C8%9Be_f%C4%83r%C4%83_tinere%C8%9Be_(film)" TargetMode="Externa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1707</Words>
  <Characters>9734</Characters>
  <Application>Microsoft Office Word</Application>
  <DocSecurity>0</DocSecurity>
  <Lines>81</Lines>
  <Paragraphs>22</Paragraphs>
  <ScaleCrop>false</ScaleCrop>
  <HeadingPairs>
    <vt:vector size="2" baseType="variant">
      <vt:variant>
        <vt:lpstr>Titlu</vt:lpstr>
      </vt:variant>
      <vt:variant>
        <vt:i4>1</vt:i4>
      </vt:variant>
    </vt:vector>
  </HeadingPairs>
  <TitlesOfParts>
    <vt:vector size="1" baseType="lpstr">
      <vt:lpstr/>
    </vt:vector>
  </TitlesOfParts>
  <Company>diakov.net</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dc:creator>
  <cp:lastModifiedBy>user</cp:lastModifiedBy>
  <cp:revision>12</cp:revision>
  <dcterms:created xsi:type="dcterms:W3CDTF">2019-10-20T13:08:00Z</dcterms:created>
  <dcterms:modified xsi:type="dcterms:W3CDTF">2022-03-10T10:23:00Z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