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B6" w:rsidRDefault="00565368">
      <w:pPr>
        <w:rPr>
          <w:b/>
          <w:sz w:val="28"/>
          <w:szCs w:val="28"/>
        </w:rPr>
      </w:pPr>
      <w:r w:rsidRPr="00565368">
        <w:rPr>
          <w:b/>
          <w:sz w:val="28"/>
          <w:szCs w:val="28"/>
        </w:rPr>
        <w:t>Schlussfolgerungen zur Auswertung des Fragebogens ‚Meine Interkulturelle Kompetenz‘</w:t>
      </w:r>
    </w:p>
    <w:p w:rsidR="00565368" w:rsidRPr="00174F07" w:rsidRDefault="00565368">
      <w:pPr>
        <w:rPr>
          <w:sz w:val="24"/>
          <w:szCs w:val="24"/>
        </w:rPr>
      </w:pPr>
      <w:r w:rsidRPr="00174F07">
        <w:rPr>
          <w:sz w:val="24"/>
          <w:szCs w:val="24"/>
        </w:rPr>
        <w:t>Die Auswertung des Fragebogens ‚Meine interkulturelle Kompetenz‘ hat gezeigt, dass …</w:t>
      </w:r>
    </w:p>
    <w:p w:rsidR="00565368" w:rsidRPr="00174F07" w:rsidRDefault="00565368" w:rsidP="00174F07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174F07">
        <w:rPr>
          <w:sz w:val="24"/>
          <w:szCs w:val="24"/>
        </w:rPr>
        <w:t xml:space="preserve">die Schüler/innen das Medium </w:t>
      </w:r>
      <w:proofErr w:type="spellStart"/>
      <w:r w:rsidRPr="00174F07">
        <w:rPr>
          <w:sz w:val="24"/>
          <w:szCs w:val="24"/>
        </w:rPr>
        <w:t>TwinSpace</w:t>
      </w:r>
      <w:proofErr w:type="spellEnd"/>
      <w:r w:rsidRPr="00174F07">
        <w:rPr>
          <w:sz w:val="24"/>
          <w:szCs w:val="24"/>
        </w:rPr>
        <w:t xml:space="preserve"> durchaus noch aktiver nutzen sollten,</w:t>
      </w:r>
    </w:p>
    <w:p w:rsidR="00565368" w:rsidRPr="00174F07" w:rsidRDefault="00565368" w:rsidP="00174F07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174F07">
        <w:rPr>
          <w:sz w:val="24"/>
          <w:szCs w:val="24"/>
        </w:rPr>
        <w:t xml:space="preserve">sie beim Vertreten ihrer Standpunkte in der internationalen Gruppe noch dazulernen </w:t>
      </w:r>
      <w:r w:rsidR="001A2104" w:rsidRPr="00174F07">
        <w:rPr>
          <w:sz w:val="24"/>
          <w:szCs w:val="24"/>
        </w:rPr>
        <w:t>können,</w:t>
      </w:r>
    </w:p>
    <w:p w:rsidR="001A2104" w:rsidRPr="00174F07" w:rsidRDefault="001A2104" w:rsidP="00174F07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174F07">
        <w:rPr>
          <w:sz w:val="24"/>
          <w:szCs w:val="24"/>
        </w:rPr>
        <w:t>sie ihre Ideen zum Teil bereits gut realisieren konnten,</w:t>
      </w:r>
    </w:p>
    <w:p w:rsidR="001A2104" w:rsidRPr="00174F07" w:rsidRDefault="001A2104" w:rsidP="00174F07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174F07">
        <w:rPr>
          <w:sz w:val="24"/>
          <w:szCs w:val="24"/>
        </w:rPr>
        <w:t>verschiedene Arten der Projektarbeit gut angenommen wurden,</w:t>
      </w:r>
    </w:p>
    <w:p w:rsidR="001A2104" w:rsidRPr="00174F07" w:rsidRDefault="001A2104" w:rsidP="00174F07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174F07">
        <w:rPr>
          <w:sz w:val="24"/>
          <w:szCs w:val="24"/>
        </w:rPr>
        <w:t>eine relativ große Bereitschaft besteht, sich mit der Meinung von Leuten anderer Kulturen auseinander zu setzen,</w:t>
      </w:r>
    </w:p>
    <w:p w:rsidR="001A2104" w:rsidRPr="00174F07" w:rsidRDefault="001A2104" w:rsidP="00174F07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174F07">
        <w:rPr>
          <w:sz w:val="24"/>
          <w:szCs w:val="24"/>
        </w:rPr>
        <w:t xml:space="preserve">den Schüler/innen bei der Zusammenarbeit mit anderen Nationen Vorurteile ganz unterschiedlich </w:t>
      </w:r>
      <w:r w:rsidR="00622DBB" w:rsidRPr="00174F07">
        <w:rPr>
          <w:sz w:val="24"/>
          <w:szCs w:val="24"/>
        </w:rPr>
        <w:t>bewusst geworden sind - manchen gar nicht, manchen kaum, anderen teilweise, wieder anderen sehr stark,</w:t>
      </w:r>
    </w:p>
    <w:p w:rsidR="00622DBB" w:rsidRPr="00174F07" w:rsidRDefault="00622DBB" w:rsidP="00174F07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174F07">
        <w:rPr>
          <w:sz w:val="24"/>
          <w:szCs w:val="24"/>
        </w:rPr>
        <w:t>ca. die Hälfte der Schüler/innen Verständnis dafür entwickelt hat, dass durch Wissen über andere Kulturen Vorurteile vermieden werden können,</w:t>
      </w:r>
    </w:p>
    <w:p w:rsidR="00622DBB" w:rsidRPr="00174F07" w:rsidRDefault="00622DBB" w:rsidP="00174F07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174F07">
        <w:rPr>
          <w:sz w:val="24"/>
          <w:szCs w:val="24"/>
        </w:rPr>
        <w:t>mehr als ein Drittel der Schüler/innen in der Lage war, kontroverse Situationen in der internationalen Gruppe durch Diskussion zu lösen,</w:t>
      </w:r>
    </w:p>
    <w:p w:rsidR="00622DBB" w:rsidRPr="00174F07" w:rsidRDefault="00622DBB" w:rsidP="00174F07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174F07">
        <w:rPr>
          <w:sz w:val="24"/>
          <w:szCs w:val="24"/>
        </w:rPr>
        <w:t xml:space="preserve">ein großer Teil der Schüler/innen eine gute Beziehung zu den anderen Erasmus+ / </w:t>
      </w:r>
      <w:proofErr w:type="spellStart"/>
      <w:r w:rsidRPr="00174F07">
        <w:rPr>
          <w:sz w:val="24"/>
          <w:szCs w:val="24"/>
        </w:rPr>
        <w:t>eTwinning</w:t>
      </w:r>
      <w:proofErr w:type="spellEnd"/>
      <w:r w:rsidRPr="00174F07">
        <w:rPr>
          <w:sz w:val="24"/>
          <w:szCs w:val="24"/>
        </w:rPr>
        <w:t xml:space="preserve"> Teilnehmer/innen hat, die aber noch verbessert werden kann,</w:t>
      </w:r>
    </w:p>
    <w:p w:rsidR="00622DBB" w:rsidRPr="00174F07" w:rsidRDefault="00622DBB" w:rsidP="00174F07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174F07">
        <w:rPr>
          <w:sz w:val="24"/>
          <w:szCs w:val="24"/>
        </w:rPr>
        <w:t>sich fast die Hälfte der Schüler/innen für die Gruppe und die zu erfüllenden Aufgaben verantwortlich gefühlt</w:t>
      </w:r>
      <w:r w:rsidR="00724A13" w:rsidRPr="00174F07">
        <w:rPr>
          <w:sz w:val="24"/>
          <w:szCs w:val="24"/>
        </w:rPr>
        <w:t xml:space="preserve"> hat,</w:t>
      </w:r>
    </w:p>
    <w:p w:rsidR="00724A13" w:rsidRPr="00174F07" w:rsidRDefault="00724A13" w:rsidP="00174F07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174F07">
        <w:rPr>
          <w:sz w:val="24"/>
          <w:szCs w:val="24"/>
        </w:rPr>
        <w:t>die Fähigkeit, interkulturell zu arb</w:t>
      </w:r>
      <w:r w:rsidR="00CB164F">
        <w:rPr>
          <w:sz w:val="24"/>
          <w:szCs w:val="24"/>
        </w:rPr>
        <w:t>eiten, sehr unterschiedlich eingeschätzt wird,</w:t>
      </w:r>
    </w:p>
    <w:p w:rsidR="00724A13" w:rsidRPr="00174F07" w:rsidRDefault="00724A13" w:rsidP="00174F07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174F07">
        <w:rPr>
          <w:sz w:val="24"/>
          <w:szCs w:val="24"/>
        </w:rPr>
        <w:t>die Kommunikationsfähigkeit auch in der Fremdsprache von fast a</w:t>
      </w:r>
      <w:r w:rsidR="00CB164F">
        <w:rPr>
          <w:sz w:val="24"/>
          <w:szCs w:val="24"/>
        </w:rPr>
        <w:t>llen Teilnehmer/innen sehr groß ist</w:t>
      </w:r>
      <w:r w:rsidRPr="00174F07">
        <w:rPr>
          <w:sz w:val="24"/>
          <w:szCs w:val="24"/>
        </w:rPr>
        <w:t>,</w:t>
      </w:r>
    </w:p>
    <w:p w:rsidR="00724A13" w:rsidRPr="00174F07" w:rsidRDefault="00724A13" w:rsidP="00174F07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174F07">
        <w:rPr>
          <w:sz w:val="24"/>
          <w:szCs w:val="24"/>
        </w:rPr>
        <w:t>die meisten Schüler/innen ihr Wissen über Europa er</w:t>
      </w:r>
      <w:r w:rsidR="001D6E1C" w:rsidRPr="00174F07">
        <w:rPr>
          <w:sz w:val="24"/>
          <w:szCs w:val="24"/>
        </w:rPr>
        <w:t xml:space="preserve">weitert haben, </w:t>
      </w:r>
      <w:r w:rsidR="00CB164F">
        <w:rPr>
          <w:sz w:val="24"/>
          <w:szCs w:val="24"/>
        </w:rPr>
        <w:t>aber durchaus noch mehr dazulernen können,</w:t>
      </w:r>
    </w:p>
    <w:p w:rsidR="001D6E1C" w:rsidRPr="00174F07" w:rsidRDefault="001D6E1C" w:rsidP="00174F07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174F07">
        <w:rPr>
          <w:sz w:val="24"/>
          <w:szCs w:val="24"/>
        </w:rPr>
        <w:t xml:space="preserve">sich das Interesse </w:t>
      </w:r>
      <w:r w:rsidR="00CB164F">
        <w:rPr>
          <w:sz w:val="24"/>
          <w:szCs w:val="24"/>
        </w:rPr>
        <w:t xml:space="preserve">der Schüler/innen </w:t>
      </w:r>
      <w:r w:rsidRPr="00174F07">
        <w:rPr>
          <w:sz w:val="24"/>
          <w:szCs w:val="24"/>
        </w:rPr>
        <w:t xml:space="preserve">an aktuellen Themen und Veränderungen in der Welt </w:t>
      </w:r>
      <w:proofErr w:type="spellStart"/>
      <w:r w:rsidRPr="00174F07">
        <w:rPr>
          <w:sz w:val="24"/>
          <w:szCs w:val="24"/>
        </w:rPr>
        <w:t>großteils</w:t>
      </w:r>
      <w:proofErr w:type="spellEnd"/>
      <w:r w:rsidRPr="00174F07">
        <w:rPr>
          <w:sz w:val="24"/>
          <w:szCs w:val="24"/>
        </w:rPr>
        <w:t xml:space="preserve"> gesteigert hat,</w:t>
      </w:r>
    </w:p>
    <w:p w:rsidR="001D6E1C" w:rsidRPr="00174F07" w:rsidRDefault="001D6E1C" w:rsidP="00174F07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174F07">
        <w:rPr>
          <w:sz w:val="24"/>
          <w:szCs w:val="24"/>
        </w:rPr>
        <w:t>mehr als die Hälfte der Schüler/innen die Kulturvielfalt als persönliche Bereicherung sieht,</w:t>
      </w:r>
    </w:p>
    <w:p w:rsidR="001D6E1C" w:rsidRPr="00174F07" w:rsidRDefault="001D6E1C" w:rsidP="00174F07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174F07">
        <w:rPr>
          <w:sz w:val="24"/>
          <w:szCs w:val="24"/>
        </w:rPr>
        <w:t>die meisten Schüler/innen ihre Heimat und Kultur präsentieren können, aber dabei noch dazulernen können,</w:t>
      </w:r>
    </w:p>
    <w:p w:rsidR="001D6E1C" w:rsidRPr="00174F07" w:rsidRDefault="001D6E1C" w:rsidP="00174F07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174F07">
        <w:rPr>
          <w:sz w:val="24"/>
          <w:szCs w:val="24"/>
        </w:rPr>
        <w:lastRenderedPageBreak/>
        <w:t xml:space="preserve">interkulturelle Unterschiede und ihr möglicher Einfluss auf internationale Kommunikation </w:t>
      </w:r>
      <w:r w:rsidR="00A9711C" w:rsidRPr="00174F07">
        <w:rPr>
          <w:sz w:val="24"/>
          <w:szCs w:val="24"/>
        </w:rPr>
        <w:t xml:space="preserve">nun besser verstanden werden, </w:t>
      </w:r>
    </w:p>
    <w:p w:rsidR="00A9711C" w:rsidRPr="00174F07" w:rsidRDefault="00A9711C" w:rsidP="00174F07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174F07">
        <w:rPr>
          <w:sz w:val="24"/>
          <w:szCs w:val="24"/>
        </w:rPr>
        <w:t>die meisten Schüler/innen Fähigkeiten zur Organisation von internationaler Teamarbeit entwickelt haben, die aber noch verbessert werden können,</w:t>
      </w:r>
    </w:p>
    <w:p w:rsidR="00A9711C" w:rsidRPr="00174F07" w:rsidRDefault="00A9711C" w:rsidP="00174F07">
      <w:pPr>
        <w:pStyle w:val="Listenabsatz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174F07">
        <w:rPr>
          <w:sz w:val="24"/>
          <w:szCs w:val="24"/>
        </w:rPr>
        <w:t>mehr als die Hälfte der Schüler/innen bereit ist, auf der internationalen Ebene weiterhin aktiv zu bleiben.</w:t>
      </w:r>
    </w:p>
    <w:p w:rsidR="00A9711C" w:rsidRPr="00174F07" w:rsidRDefault="00A9711C" w:rsidP="00A9711C">
      <w:pPr>
        <w:rPr>
          <w:sz w:val="24"/>
          <w:szCs w:val="24"/>
        </w:rPr>
      </w:pPr>
    </w:p>
    <w:p w:rsidR="00174F07" w:rsidRDefault="00A9711C" w:rsidP="00A9711C">
      <w:pPr>
        <w:rPr>
          <w:sz w:val="24"/>
          <w:szCs w:val="24"/>
        </w:rPr>
      </w:pPr>
      <w:r w:rsidRPr="00174F07">
        <w:rPr>
          <w:sz w:val="24"/>
          <w:szCs w:val="24"/>
        </w:rPr>
        <w:t>Wenn man diese Ergebnisse betrachtet, so wird klar, dass die Durchführung von internation</w:t>
      </w:r>
      <w:r w:rsidR="00174F07" w:rsidRPr="00174F07">
        <w:rPr>
          <w:sz w:val="24"/>
          <w:szCs w:val="24"/>
        </w:rPr>
        <w:t xml:space="preserve">alen Projekten </w:t>
      </w:r>
      <w:r w:rsidRPr="00174F07">
        <w:rPr>
          <w:sz w:val="24"/>
          <w:szCs w:val="24"/>
        </w:rPr>
        <w:t>für die Entwick</w:t>
      </w:r>
      <w:r w:rsidR="00174F07" w:rsidRPr="00174F07">
        <w:rPr>
          <w:sz w:val="24"/>
          <w:szCs w:val="24"/>
        </w:rPr>
        <w:t>lung interkultureller Kompetenz unumgänglich ist</w:t>
      </w:r>
      <w:r w:rsidR="00174F07">
        <w:rPr>
          <w:sz w:val="24"/>
          <w:szCs w:val="24"/>
        </w:rPr>
        <w:t>.</w:t>
      </w:r>
      <w:r w:rsidR="00174F07" w:rsidRPr="00174F07">
        <w:rPr>
          <w:sz w:val="24"/>
          <w:szCs w:val="24"/>
        </w:rPr>
        <w:t xml:space="preserve"> </w:t>
      </w:r>
      <w:r w:rsidR="00C468BC">
        <w:rPr>
          <w:sz w:val="24"/>
          <w:szCs w:val="24"/>
        </w:rPr>
        <w:t>Unsere</w:t>
      </w:r>
      <w:r w:rsidR="00174F07" w:rsidRPr="00174F07">
        <w:rPr>
          <w:sz w:val="24"/>
          <w:szCs w:val="24"/>
        </w:rPr>
        <w:t xml:space="preserve"> Schüler/innen haben durch die Teilnahme an diesem Projekt bereits sehr viel gelernt, Entwicklungsmöglichkeiten bestehen aber in allen Bereichen. </w:t>
      </w:r>
    </w:p>
    <w:p w:rsidR="00A9711C" w:rsidRPr="00174F07" w:rsidRDefault="00174F07" w:rsidP="00A9711C">
      <w:pPr>
        <w:rPr>
          <w:sz w:val="24"/>
          <w:szCs w:val="24"/>
        </w:rPr>
      </w:pPr>
      <w:r w:rsidRPr="00174F07">
        <w:rPr>
          <w:sz w:val="24"/>
          <w:szCs w:val="24"/>
        </w:rPr>
        <w:t xml:space="preserve">Jede Schülerin/jeder Schüler kann in ihrem/seinem Portfolio sehen, in welchen Bereichen sie/er noch </w:t>
      </w:r>
      <w:r>
        <w:rPr>
          <w:sz w:val="24"/>
          <w:szCs w:val="24"/>
        </w:rPr>
        <w:t xml:space="preserve">dazulernen muss und sich entwickeln kann. Insofern </w:t>
      </w:r>
      <w:r w:rsidR="00C468BC">
        <w:rPr>
          <w:sz w:val="24"/>
          <w:szCs w:val="24"/>
        </w:rPr>
        <w:t xml:space="preserve">erweist sich die 24-monatige Dauer des Projekts als sehr hilfreich für die Verbesserung des Verständnisses interkultureller Unterschiede, </w:t>
      </w:r>
      <w:r w:rsidR="00CB164F">
        <w:rPr>
          <w:sz w:val="24"/>
          <w:szCs w:val="24"/>
        </w:rPr>
        <w:t>für die</w:t>
      </w:r>
      <w:r w:rsidR="00642541">
        <w:rPr>
          <w:sz w:val="24"/>
          <w:szCs w:val="24"/>
        </w:rPr>
        <w:t xml:space="preserve"> W</w:t>
      </w:r>
      <w:bookmarkStart w:id="0" w:name="_GoBack"/>
      <w:bookmarkEnd w:id="0"/>
      <w:r w:rsidR="00642541">
        <w:rPr>
          <w:sz w:val="24"/>
          <w:szCs w:val="24"/>
        </w:rPr>
        <w:t>eiterntwicklung</w:t>
      </w:r>
      <w:r w:rsidR="00CB164F">
        <w:rPr>
          <w:sz w:val="24"/>
          <w:szCs w:val="24"/>
        </w:rPr>
        <w:t xml:space="preserve"> des Respekts und der Toleranz gegenüber anderen Kulturen und Werten, </w:t>
      </w:r>
      <w:r w:rsidR="00C468BC">
        <w:rPr>
          <w:sz w:val="24"/>
          <w:szCs w:val="24"/>
        </w:rPr>
        <w:t xml:space="preserve">für die Wissenserweiterung über Europa und die gemeinsame europäische Kultur, für </w:t>
      </w:r>
      <w:r w:rsidR="007F21B8">
        <w:rPr>
          <w:sz w:val="24"/>
          <w:szCs w:val="24"/>
        </w:rPr>
        <w:t>die Steigerung des Interesses an aktuellen Themen und Veränderungen in der Welt, kurz - für die Entwick</w:t>
      </w:r>
      <w:r w:rsidR="00187543">
        <w:rPr>
          <w:sz w:val="24"/>
          <w:szCs w:val="24"/>
        </w:rPr>
        <w:t>lung interkultureller Kompetenz!</w:t>
      </w:r>
    </w:p>
    <w:p w:rsidR="00724A13" w:rsidRPr="00174F07" w:rsidRDefault="00724A13" w:rsidP="00724A13">
      <w:pPr>
        <w:rPr>
          <w:sz w:val="24"/>
          <w:szCs w:val="24"/>
        </w:rPr>
      </w:pPr>
    </w:p>
    <w:sectPr w:rsidR="00724A13" w:rsidRPr="00174F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A61B5"/>
    <w:multiLevelType w:val="hybridMultilevel"/>
    <w:tmpl w:val="4A6215CC"/>
    <w:lvl w:ilvl="0" w:tplc="EA08C7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8A"/>
    <w:rsid w:val="000D136C"/>
    <w:rsid w:val="000D4280"/>
    <w:rsid w:val="00174F07"/>
    <w:rsid w:val="00187543"/>
    <w:rsid w:val="001A2104"/>
    <w:rsid w:val="001D6E1C"/>
    <w:rsid w:val="00565368"/>
    <w:rsid w:val="005C468A"/>
    <w:rsid w:val="00622DBB"/>
    <w:rsid w:val="00642541"/>
    <w:rsid w:val="00724A13"/>
    <w:rsid w:val="007F21B8"/>
    <w:rsid w:val="00A9711C"/>
    <w:rsid w:val="00C468BC"/>
    <w:rsid w:val="00CB164F"/>
    <w:rsid w:val="00CD0AF2"/>
    <w:rsid w:val="00FC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9C604-D005-472D-92A6-692F563F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5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2019-07-09T19:41:00Z</dcterms:created>
  <dcterms:modified xsi:type="dcterms:W3CDTF">2019-07-10T06:04:00Z</dcterms:modified>
</cp:coreProperties>
</file>