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6" w:rsidRDefault="00F74F55" w:rsidP="00F74F55">
      <w:pPr>
        <w:jc w:val="center"/>
        <w:rPr>
          <w:b/>
          <w:bCs/>
          <w:sz w:val="24"/>
          <w:szCs w:val="24"/>
        </w:rPr>
      </w:pPr>
      <w:r w:rsidRPr="00946D32">
        <w:rPr>
          <w:b/>
          <w:bCs/>
          <w:sz w:val="24"/>
          <w:szCs w:val="24"/>
        </w:rPr>
        <w:t>STUDENTS RESULTS</w:t>
      </w:r>
    </w:p>
    <w:tbl>
      <w:tblPr>
        <w:tblStyle w:val="a3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/>
                <w:bCs/>
                <w:sz w:val="24"/>
                <w:szCs w:val="24"/>
              </w:rPr>
            </w:pPr>
            <w:r w:rsidRPr="00F74F55">
              <w:rPr>
                <w:b/>
                <w:bCs/>
                <w:sz w:val="24"/>
                <w:szCs w:val="24"/>
              </w:rPr>
              <w:t>1. What is the main topic of the 4th mobility to Spain?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42" w:type="dxa"/>
            <w:noWrap/>
          </w:tcPr>
          <w:p w:rsidR="00F74F55" w:rsidRPr="00F74F55" w:rsidRDefault="00F74F55" w:rsidP="00F74F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Gender Equality 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discrimination against women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Gender equality 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Inequality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The culture exchange between the visitor and the host.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Gender equality 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Równouprawnienie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4F55">
              <w:rPr>
                <w:bCs/>
                <w:sz w:val="24"/>
                <w:szCs w:val="24"/>
              </w:rPr>
              <w:t>płci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Igualdade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de </w:t>
            </w:r>
            <w:proofErr w:type="spellStart"/>
            <w:r w:rsidRPr="00F74F55">
              <w:rPr>
                <w:bCs/>
                <w:sz w:val="24"/>
                <w:szCs w:val="24"/>
              </w:rPr>
              <w:t>género</w:t>
            </w:r>
            <w:proofErr w:type="spellEnd"/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Gender equality 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Gender Equality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Stare </w:t>
            </w:r>
            <w:proofErr w:type="spellStart"/>
            <w:r w:rsidRPr="00F74F55">
              <w:rPr>
                <w:bCs/>
                <w:sz w:val="24"/>
                <w:szCs w:val="24"/>
              </w:rPr>
              <w:t>insieme</w:t>
            </w:r>
            <w:proofErr w:type="spellEnd"/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Together we can</w:t>
            </w:r>
          </w:p>
        </w:tc>
      </w:tr>
      <w:tr w:rsidR="00F74F55" w:rsidRPr="00F74F55" w:rsidTr="00F74F55">
        <w:trPr>
          <w:trHeight w:val="255"/>
        </w:trPr>
        <w:tc>
          <w:tcPr>
            <w:tcW w:w="534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042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THE MAIN TOPIC WAS EQUALITY GENDER</w:t>
            </w:r>
          </w:p>
        </w:tc>
      </w:tr>
    </w:tbl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jc w:val="center"/>
              <w:rPr>
                <w:b/>
                <w:bCs/>
                <w:sz w:val="24"/>
                <w:szCs w:val="24"/>
              </w:rPr>
            </w:pPr>
            <w:r w:rsidRPr="00F74F55">
              <w:rPr>
                <w:b/>
                <w:bCs/>
                <w:sz w:val="24"/>
                <w:szCs w:val="24"/>
              </w:rPr>
              <w:t>2. Where are the students of partners' schools from?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From Spain 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Spain, Italy, Poland, Portugal, Cyprus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Spain, Italy, Cyprus, Poland, Portugal 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Italy,Spain,Cyprus,Poland</w:t>
            </w:r>
            <w:proofErr w:type="spellEnd"/>
            <w:r w:rsidRPr="00F74F55">
              <w:rPr>
                <w:bCs/>
                <w:sz w:val="24"/>
                <w:szCs w:val="24"/>
              </w:rPr>
              <w:t>, Portugal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Italy</w:t>
            </w:r>
            <w:proofErr w:type="gramStart"/>
            <w:r w:rsidRPr="00F74F55">
              <w:rPr>
                <w:bCs/>
                <w:sz w:val="24"/>
                <w:szCs w:val="24"/>
              </w:rPr>
              <w:t>,Spain,Poland,Portugal</w:t>
            </w:r>
            <w:proofErr w:type="spellEnd"/>
            <w:proofErr w:type="gramEnd"/>
            <w:r w:rsidRPr="00F74F55">
              <w:rPr>
                <w:bCs/>
                <w:sz w:val="24"/>
                <w:szCs w:val="24"/>
              </w:rPr>
              <w:t xml:space="preserve"> and Cyprus.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Cyprus, Spain, Italy, Poland, Portugal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come from Cyprus, Portugal, Spain, Sicily and Poland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Alcala del </w:t>
            </w:r>
            <w:proofErr w:type="spellStart"/>
            <w:r w:rsidRPr="00F74F55">
              <w:rPr>
                <w:bCs/>
                <w:sz w:val="24"/>
                <w:szCs w:val="24"/>
              </w:rPr>
              <w:t>rio</w:t>
            </w:r>
            <w:proofErr w:type="spellEnd"/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Spain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Spain, Cyprus, Italy, Poland, Portugal 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Portugal, Cyprus, Spain, Italy and Poland 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Hiszpania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4F55">
              <w:rPr>
                <w:bCs/>
                <w:sz w:val="24"/>
                <w:szCs w:val="24"/>
              </w:rPr>
              <w:t>Włochy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4F55">
              <w:rPr>
                <w:bCs/>
                <w:sz w:val="24"/>
                <w:szCs w:val="24"/>
              </w:rPr>
              <w:t>Cypr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F74F55">
              <w:rPr>
                <w:bCs/>
                <w:sz w:val="24"/>
                <w:szCs w:val="24"/>
              </w:rPr>
              <w:t>Portugalia</w:t>
            </w:r>
            <w:proofErr w:type="spellEnd"/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Spain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Sevilla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F74F55">
              <w:rPr>
                <w:bCs/>
                <w:sz w:val="24"/>
                <w:szCs w:val="24"/>
              </w:rPr>
              <w:t>Alcalá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del Río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  <w:lang w:val="es-ES"/>
              </w:rPr>
            </w:pPr>
            <w:r w:rsidRPr="00F74F55">
              <w:rPr>
                <w:bCs/>
                <w:sz w:val="24"/>
                <w:szCs w:val="24"/>
                <w:lang w:val="es-ES"/>
              </w:rPr>
              <w:t>16.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  <w:lang w:val="es-ES"/>
              </w:rPr>
            </w:pPr>
            <w:r w:rsidRPr="00F74F55">
              <w:rPr>
                <w:bCs/>
                <w:sz w:val="24"/>
                <w:szCs w:val="24"/>
                <w:lang w:val="es-ES"/>
              </w:rPr>
              <w:t>Itália, Espanha, Polónia e Chipre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  <w:lang w:val="es-ES"/>
              </w:rPr>
            </w:pPr>
            <w:r w:rsidRPr="00F74F55">
              <w:rPr>
                <w:bCs/>
                <w:sz w:val="24"/>
                <w:szCs w:val="24"/>
                <w:lang w:val="es-ES"/>
              </w:rPr>
              <w:t>17.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  <w:lang w:val="es-ES"/>
              </w:rPr>
            </w:pP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  <w:lang w:val="es-ES"/>
              </w:rPr>
            </w:pPr>
            <w:r w:rsidRPr="00F74F55">
              <w:rPr>
                <w:bCs/>
                <w:sz w:val="24"/>
                <w:szCs w:val="24"/>
                <w:lang w:val="es-ES"/>
              </w:rPr>
              <w:t>18.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Italy, Poland, Spain, Portugal, Cyprus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Alcala de Rio(Seville) 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Alcalá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del </w:t>
            </w:r>
            <w:proofErr w:type="spellStart"/>
            <w:r w:rsidRPr="00F74F55">
              <w:rPr>
                <w:bCs/>
                <w:sz w:val="24"/>
                <w:szCs w:val="24"/>
              </w:rPr>
              <w:t>Rìo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in Spain 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proofErr w:type="spellStart"/>
            <w:r w:rsidRPr="00F74F55">
              <w:rPr>
                <w:bCs/>
                <w:sz w:val="24"/>
                <w:szCs w:val="24"/>
              </w:rPr>
              <w:t>Alcalá</w:t>
            </w:r>
            <w:proofErr w:type="spellEnd"/>
            <w:r w:rsidRPr="00F74F55">
              <w:rPr>
                <w:bCs/>
                <w:sz w:val="24"/>
                <w:szCs w:val="24"/>
              </w:rPr>
              <w:t xml:space="preserve"> de Rio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 xml:space="preserve">Alcala de Rio </w:t>
            </w:r>
          </w:p>
        </w:tc>
      </w:tr>
      <w:tr w:rsidR="00F74F55" w:rsidRPr="00F74F55" w:rsidTr="00F74F55">
        <w:trPr>
          <w:trHeight w:val="255"/>
        </w:trPr>
        <w:tc>
          <w:tcPr>
            <w:tcW w:w="675" w:type="dxa"/>
          </w:tcPr>
          <w:p w:rsidR="00F74F55" w:rsidRPr="00F74F55" w:rsidRDefault="00F74F55" w:rsidP="00F74F55">
            <w:pPr>
              <w:jc w:val="center"/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8901" w:type="dxa"/>
            <w:noWrap/>
            <w:hideMark/>
          </w:tcPr>
          <w:p w:rsidR="00F74F55" w:rsidRPr="00F74F55" w:rsidRDefault="00F74F55" w:rsidP="00F74F55">
            <w:pPr>
              <w:rPr>
                <w:bCs/>
                <w:sz w:val="24"/>
                <w:szCs w:val="24"/>
              </w:rPr>
            </w:pPr>
            <w:r w:rsidRPr="00F74F55">
              <w:rPr>
                <w:bCs/>
                <w:sz w:val="24"/>
                <w:szCs w:val="24"/>
              </w:rPr>
              <w:t>THEY COME FROM PORTUGAL CYPRES POLISH</w:t>
            </w:r>
          </w:p>
        </w:tc>
      </w:tr>
    </w:tbl>
    <w:p w:rsidR="00F74F55" w:rsidRDefault="00F74F55" w:rsidP="00F74F55">
      <w:pPr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p w:rsidR="00F74F55" w:rsidRDefault="00F74F55" w:rsidP="00F74F55">
      <w:pPr>
        <w:jc w:val="center"/>
        <w:rPr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71"/>
        <w:tblW w:w="9576" w:type="dxa"/>
        <w:tblLook w:val="04A0" w:firstRow="1" w:lastRow="0" w:firstColumn="1" w:lastColumn="0" w:noHBand="0" w:noVBand="1"/>
      </w:tblPr>
      <w:tblGrid>
        <w:gridCol w:w="675"/>
        <w:gridCol w:w="8901"/>
      </w:tblGrid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rPr>
                <w:b/>
                <w:bCs/>
                <w:sz w:val="24"/>
                <w:szCs w:val="24"/>
              </w:rPr>
            </w:pPr>
            <w:r w:rsidRPr="00946D32">
              <w:rPr>
                <w:b/>
                <w:bCs/>
                <w:sz w:val="24"/>
                <w:szCs w:val="24"/>
              </w:rPr>
              <w:t xml:space="preserve">6. What was your </w:t>
            </w:r>
            <w:proofErr w:type="spellStart"/>
            <w:r w:rsidRPr="00946D32">
              <w:rPr>
                <w:b/>
                <w:bCs/>
                <w:sz w:val="24"/>
                <w:szCs w:val="24"/>
              </w:rPr>
              <w:t>favourite</w:t>
            </w:r>
            <w:proofErr w:type="spellEnd"/>
            <w:r w:rsidRPr="00946D32">
              <w:rPr>
                <w:b/>
                <w:bCs/>
                <w:sz w:val="24"/>
                <w:szCs w:val="24"/>
              </w:rPr>
              <w:t xml:space="preserve"> a</w:t>
            </w:r>
            <w:r>
              <w:rPr>
                <w:b/>
                <w:bCs/>
                <w:sz w:val="24"/>
                <w:szCs w:val="24"/>
              </w:rPr>
              <w:t>ctivity during the project work?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  <w:noWrap/>
          </w:tcPr>
          <w:p w:rsidR="00F74F55" w:rsidRPr="00946D32" w:rsidRDefault="00F74F55" w:rsidP="00F74F5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Visiting </w:t>
            </w:r>
            <w:proofErr w:type="spellStart"/>
            <w:r w:rsidRPr="00946D32">
              <w:rPr>
                <w:sz w:val="24"/>
                <w:szCs w:val="24"/>
              </w:rPr>
              <w:t>Sewilla</w:t>
            </w:r>
            <w:proofErr w:type="spellEnd"/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2.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The visit to </w:t>
            </w:r>
            <w:proofErr w:type="spellStart"/>
            <w:r w:rsidRPr="00946D32">
              <w:rPr>
                <w:sz w:val="24"/>
                <w:szCs w:val="24"/>
              </w:rPr>
              <w:t>Sevilla</w:t>
            </w:r>
            <w:proofErr w:type="spellEnd"/>
            <w:r w:rsidRPr="00946D32">
              <w:rPr>
                <w:sz w:val="24"/>
                <w:szCs w:val="24"/>
              </w:rPr>
              <w:t>.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3.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The visits, playing with Manuel, visiting </w:t>
            </w:r>
            <w:proofErr w:type="spellStart"/>
            <w:r w:rsidRPr="00946D32">
              <w:rPr>
                <w:sz w:val="24"/>
                <w:szCs w:val="24"/>
              </w:rPr>
              <w:t>Sevillia</w:t>
            </w:r>
            <w:proofErr w:type="spellEnd"/>
            <w:r w:rsidRPr="00946D32">
              <w:rPr>
                <w:sz w:val="24"/>
                <w:szCs w:val="24"/>
              </w:rPr>
              <w:t>, the food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4.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The </w:t>
            </w:r>
            <w:proofErr w:type="spellStart"/>
            <w:r w:rsidRPr="00946D32">
              <w:rPr>
                <w:sz w:val="24"/>
                <w:szCs w:val="24"/>
              </w:rPr>
              <w:t>visits,to</w:t>
            </w:r>
            <w:proofErr w:type="spellEnd"/>
            <w:r w:rsidRPr="00946D32">
              <w:rPr>
                <w:sz w:val="24"/>
                <w:szCs w:val="24"/>
              </w:rPr>
              <w:t xml:space="preserve"> Seville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5.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The visits to Seville.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6.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Going around with Antonio and his friends. The flamenco dance.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7.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making a video about gender inequality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8.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Visiting </w:t>
            </w:r>
            <w:proofErr w:type="spellStart"/>
            <w:r w:rsidRPr="00946D32">
              <w:rPr>
                <w:sz w:val="24"/>
                <w:szCs w:val="24"/>
              </w:rPr>
              <w:t>Sevilla</w:t>
            </w:r>
            <w:proofErr w:type="spellEnd"/>
            <w:r w:rsidRPr="00946D32">
              <w:rPr>
                <w:sz w:val="24"/>
                <w:szCs w:val="24"/>
              </w:rPr>
              <w:t xml:space="preserve"> 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9.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Spending time with partner's family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10.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I didn't have an activity which stood out, every single </w:t>
            </w:r>
            <w:proofErr w:type="gramStart"/>
            <w:r w:rsidRPr="00946D32">
              <w:rPr>
                <w:sz w:val="24"/>
                <w:szCs w:val="24"/>
              </w:rPr>
              <w:t>activities</w:t>
            </w:r>
            <w:proofErr w:type="gramEnd"/>
            <w:r w:rsidRPr="00946D32">
              <w:rPr>
                <w:sz w:val="24"/>
                <w:szCs w:val="24"/>
              </w:rPr>
              <w:t xml:space="preserve"> were enriching and interesting.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11.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The crafts with the recycle materials.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12.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Workshop flamenco 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13.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proofErr w:type="spellStart"/>
            <w:r w:rsidRPr="00946D32">
              <w:rPr>
                <w:sz w:val="24"/>
                <w:szCs w:val="24"/>
              </w:rPr>
              <w:t>Zwiedzanie</w:t>
            </w:r>
            <w:proofErr w:type="spellEnd"/>
            <w:r w:rsidRPr="00946D32">
              <w:rPr>
                <w:sz w:val="24"/>
                <w:szCs w:val="24"/>
              </w:rPr>
              <w:t xml:space="preserve"> </w:t>
            </w:r>
            <w:proofErr w:type="spellStart"/>
            <w:r w:rsidRPr="00946D32">
              <w:rPr>
                <w:sz w:val="24"/>
                <w:szCs w:val="24"/>
              </w:rPr>
              <w:t>miasta</w:t>
            </w:r>
            <w:proofErr w:type="spellEnd"/>
            <w:r w:rsidRPr="00946D32">
              <w:rPr>
                <w:sz w:val="24"/>
                <w:szCs w:val="24"/>
              </w:rPr>
              <w:t xml:space="preserve"> 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14.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The visit to Seville 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15.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having the </w:t>
            </w:r>
            <w:proofErr w:type="spellStart"/>
            <w:r w:rsidRPr="00946D32">
              <w:rPr>
                <w:sz w:val="24"/>
                <w:szCs w:val="24"/>
              </w:rPr>
              <w:t>oportunity</w:t>
            </w:r>
            <w:proofErr w:type="spellEnd"/>
            <w:r w:rsidRPr="00946D32">
              <w:rPr>
                <w:sz w:val="24"/>
                <w:szCs w:val="24"/>
              </w:rPr>
              <w:t xml:space="preserve"> to see the presentations from other working groups to understand how other countries work and how demanding they are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16.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A </w:t>
            </w:r>
            <w:proofErr w:type="spellStart"/>
            <w:r w:rsidRPr="00946D32">
              <w:rPr>
                <w:sz w:val="24"/>
                <w:szCs w:val="24"/>
              </w:rPr>
              <w:t>visita</w:t>
            </w:r>
            <w:proofErr w:type="spellEnd"/>
            <w:r w:rsidRPr="00946D32">
              <w:rPr>
                <w:sz w:val="24"/>
                <w:szCs w:val="24"/>
              </w:rPr>
              <w:t xml:space="preserve"> a </w:t>
            </w:r>
            <w:proofErr w:type="spellStart"/>
            <w:r w:rsidRPr="00946D32">
              <w:rPr>
                <w:sz w:val="24"/>
                <w:szCs w:val="24"/>
              </w:rPr>
              <w:t>Sevilha</w:t>
            </w:r>
            <w:proofErr w:type="spellEnd"/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17.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Visiting Seville 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18.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being with my </w:t>
            </w:r>
            <w:proofErr w:type="spellStart"/>
            <w:r w:rsidRPr="00946D32">
              <w:rPr>
                <w:sz w:val="24"/>
                <w:szCs w:val="24"/>
              </w:rPr>
              <w:t>Obando</w:t>
            </w:r>
            <w:proofErr w:type="spellEnd"/>
            <w:r w:rsidRPr="00946D32">
              <w:rPr>
                <w:sz w:val="24"/>
                <w:szCs w:val="24"/>
              </w:rPr>
              <w:t xml:space="preserve"> Ramos family and </w:t>
            </w:r>
            <w:proofErr w:type="spellStart"/>
            <w:r w:rsidRPr="00946D32">
              <w:rPr>
                <w:sz w:val="24"/>
                <w:szCs w:val="24"/>
              </w:rPr>
              <w:t>visting</w:t>
            </w:r>
            <w:proofErr w:type="spellEnd"/>
            <w:r w:rsidRPr="00946D32">
              <w:rPr>
                <w:sz w:val="24"/>
                <w:szCs w:val="24"/>
              </w:rPr>
              <w:t xml:space="preserve"> </w:t>
            </w:r>
            <w:proofErr w:type="spellStart"/>
            <w:r w:rsidRPr="00946D32">
              <w:rPr>
                <w:sz w:val="24"/>
                <w:szCs w:val="24"/>
              </w:rPr>
              <w:t>Sevilla</w:t>
            </w:r>
            <w:proofErr w:type="spellEnd"/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19.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The flamenco lessons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20.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Flamenco dancing and visit Seville whit my Italian friend and my partner the last day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21.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22.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 xml:space="preserve">Le </w:t>
            </w:r>
            <w:proofErr w:type="spellStart"/>
            <w:r w:rsidRPr="00946D32">
              <w:rPr>
                <w:sz w:val="24"/>
                <w:szCs w:val="24"/>
              </w:rPr>
              <w:t>gite</w:t>
            </w:r>
            <w:proofErr w:type="spellEnd"/>
            <w:r w:rsidRPr="00946D32">
              <w:rPr>
                <w:sz w:val="24"/>
                <w:szCs w:val="24"/>
              </w:rPr>
              <w:t xml:space="preserve"> 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23.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Trips</w:t>
            </w:r>
          </w:p>
        </w:tc>
      </w:tr>
      <w:tr w:rsidR="00F74F55" w:rsidRPr="00946D32" w:rsidTr="00F74F55">
        <w:trPr>
          <w:trHeight w:val="255"/>
        </w:trPr>
        <w:tc>
          <w:tcPr>
            <w:tcW w:w="675" w:type="dxa"/>
          </w:tcPr>
          <w:p w:rsidR="00F74F55" w:rsidRPr="00946D32" w:rsidRDefault="00F74F55" w:rsidP="00F74F55">
            <w:pPr>
              <w:spacing w:after="120"/>
              <w:jc w:val="center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24.</w:t>
            </w:r>
          </w:p>
        </w:tc>
        <w:tc>
          <w:tcPr>
            <w:tcW w:w="8901" w:type="dxa"/>
            <w:noWrap/>
            <w:hideMark/>
          </w:tcPr>
          <w:p w:rsidR="00F74F55" w:rsidRPr="00946D32" w:rsidRDefault="00F74F55" w:rsidP="00F74F55">
            <w:pPr>
              <w:spacing w:after="120"/>
              <w:rPr>
                <w:sz w:val="24"/>
                <w:szCs w:val="24"/>
              </w:rPr>
            </w:pPr>
            <w:r w:rsidRPr="00946D32">
              <w:rPr>
                <w:sz w:val="24"/>
                <w:szCs w:val="24"/>
              </w:rPr>
              <w:t>MY FAVORITE ACTVITY IT WAS WHEN WE WENT TO SEVILLE</w:t>
            </w:r>
          </w:p>
        </w:tc>
      </w:tr>
    </w:tbl>
    <w:p w:rsidR="00F74F55" w:rsidRDefault="00F74F55" w:rsidP="00F74F55">
      <w:pPr>
        <w:rPr>
          <w:b/>
          <w:bCs/>
          <w:sz w:val="24"/>
          <w:szCs w:val="24"/>
        </w:rPr>
      </w:pPr>
    </w:p>
    <w:p w:rsidR="00F74F55" w:rsidRDefault="00F74F55" w:rsidP="00F74F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901" w:type="dxa"/>
          </w:tcPr>
          <w:p w:rsidR="00BE36ED" w:rsidRPr="00BE36ED" w:rsidRDefault="00BE36ED" w:rsidP="00BE36ED">
            <w:pPr>
              <w:rPr>
                <w:b/>
              </w:rPr>
            </w:pPr>
            <w:r w:rsidRPr="00BE36ED">
              <w:rPr>
                <w:b/>
              </w:rPr>
              <w:t>15. What is your best memory about this mobility to Spain?</w:t>
            </w:r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Spending time with new friends </w:t>
            </w:r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The trip around </w:t>
            </w:r>
            <w:proofErr w:type="spellStart"/>
            <w:r>
              <w:t>Sevilla</w:t>
            </w:r>
            <w:proofErr w:type="spellEnd"/>
            <w:r>
              <w:t xml:space="preserve"> and the kindness of the family.</w:t>
            </w:r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Meeting the family, talking and </w:t>
            </w:r>
            <w:proofErr w:type="spellStart"/>
            <w:r>
              <w:t>and</w:t>
            </w:r>
            <w:proofErr w:type="spellEnd"/>
            <w:r>
              <w:t xml:space="preserve"> playing with the boy that I was living in his house and playing football with the Spanish boys</w:t>
            </w:r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01" w:type="dxa"/>
          </w:tcPr>
          <w:p w:rsidR="00BE36ED" w:rsidRDefault="00BE36ED" w:rsidP="00BE36ED">
            <w:r>
              <w:t>I liked the family because it was very nice with me and kind too</w:t>
            </w:r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I liked the trip to Seville with the people that hosted </w:t>
            </w:r>
            <w:proofErr w:type="spellStart"/>
            <w:r>
              <w:t>us.We</w:t>
            </w:r>
            <w:proofErr w:type="spellEnd"/>
            <w:r>
              <w:t xml:space="preserve"> ate ice cream then we went to "The big </w:t>
            </w:r>
            <w:proofErr w:type="spellStart"/>
            <w:r>
              <w:t>mushrooms".Then</w:t>
            </w:r>
            <w:proofErr w:type="spellEnd"/>
            <w:r>
              <w:t xml:space="preserve"> we went to the Outlet and lost to </w:t>
            </w:r>
            <w:proofErr w:type="spellStart"/>
            <w:r>
              <w:t>Portuguese.We</w:t>
            </w:r>
            <w:proofErr w:type="spellEnd"/>
            <w:r>
              <w:t xml:space="preserve"> found them </w:t>
            </w:r>
            <w:proofErr w:type="spellStart"/>
            <w:r>
              <w:t>shopping.Then</w:t>
            </w:r>
            <w:proofErr w:type="spellEnd"/>
            <w:r>
              <w:t xml:space="preserve"> we went home and ate </w:t>
            </w:r>
            <w:proofErr w:type="spellStart"/>
            <w:r>
              <w:t>burgers.It</w:t>
            </w:r>
            <w:proofErr w:type="spellEnd"/>
            <w:r>
              <w:t xml:space="preserve"> was fantastic.</w:t>
            </w:r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01" w:type="dxa"/>
          </w:tcPr>
          <w:p w:rsidR="00BE36ED" w:rsidRDefault="00BE36ED" w:rsidP="00BE36ED">
            <w:r>
              <w:t>When we were going to leave we took a picture with the families.</w:t>
            </w:r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01" w:type="dxa"/>
          </w:tcPr>
          <w:p w:rsidR="00BE36ED" w:rsidRDefault="00BE36ED" w:rsidP="00BE36ED">
            <w:proofErr w:type="spellStart"/>
            <w:r>
              <w:t>Moim</w:t>
            </w:r>
            <w:proofErr w:type="spellEnd"/>
            <w:r>
              <w:t xml:space="preserve"> </w:t>
            </w:r>
            <w:proofErr w:type="spellStart"/>
            <w:r>
              <w:t>najlepszym</w:t>
            </w:r>
            <w:proofErr w:type="spellEnd"/>
            <w:r>
              <w:t xml:space="preserve"> </w:t>
            </w:r>
            <w:proofErr w:type="spellStart"/>
            <w:r>
              <w:t>wspomnieniem</w:t>
            </w:r>
            <w:proofErr w:type="spellEnd"/>
            <w:r>
              <w:t xml:space="preserve"> jest </w:t>
            </w:r>
            <w:proofErr w:type="spellStart"/>
            <w:r>
              <w:t>zwiedzanie</w:t>
            </w:r>
            <w:proofErr w:type="spellEnd"/>
            <w:r>
              <w:t xml:space="preserve"> </w:t>
            </w:r>
            <w:proofErr w:type="spellStart"/>
            <w:r>
              <w:t>sevili</w:t>
            </w:r>
            <w:proofErr w:type="spellEnd"/>
          </w:p>
          <w:p w:rsidR="00BE36ED" w:rsidRPr="00BE36ED" w:rsidRDefault="00BE36ED" w:rsidP="00BE36ED">
            <w:pPr>
              <w:spacing w:after="120"/>
              <w:rPr>
                <w:sz w:val="24"/>
                <w:szCs w:val="24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01" w:type="dxa"/>
          </w:tcPr>
          <w:p w:rsidR="00BE36ED" w:rsidRDefault="00BE36ED" w:rsidP="00BE36ED">
            <w:r>
              <w:t>Meeting Rodrigo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01" w:type="dxa"/>
          </w:tcPr>
          <w:p w:rsidR="00BE36ED" w:rsidRDefault="00BE36ED" w:rsidP="00BE36ED">
            <w:r>
              <w:t>Probably the contact I had with the host family.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01" w:type="dxa"/>
          </w:tcPr>
          <w:p w:rsidR="00BE36ED" w:rsidRDefault="00BE36ED" w:rsidP="00BE36ED">
            <w:r>
              <w:t>The visit to Seville.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Meeting new people in my age 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01" w:type="dxa"/>
          </w:tcPr>
          <w:p w:rsidR="00BE36ED" w:rsidRDefault="00BE36ED" w:rsidP="00BE36ED">
            <w:proofErr w:type="spellStart"/>
            <w:r>
              <w:t>Zwiedzanie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Making new </w:t>
            </w:r>
            <w:proofErr w:type="gramStart"/>
            <w:r>
              <w:t>friends,</w:t>
            </w:r>
            <w:proofErr w:type="gramEnd"/>
            <w:r>
              <w:t xml:space="preserve"> and get to know a different place and culture.</w:t>
            </w: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901" w:type="dxa"/>
          </w:tcPr>
          <w:p w:rsidR="00BE36ED" w:rsidRDefault="00BE36ED" w:rsidP="00BE36ED">
            <w:r>
              <w:t>the smiles and joy I shared with my host family"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As </w:t>
            </w:r>
            <w:proofErr w:type="spellStart"/>
            <w:r>
              <w:t>pessoas</w:t>
            </w:r>
            <w:proofErr w:type="spellEnd"/>
            <w:r>
              <w:t xml:space="preserve"> que </w:t>
            </w:r>
            <w:proofErr w:type="spellStart"/>
            <w:r>
              <w:t>conheci</w:t>
            </w:r>
            <w:proofErr w:type="spellEnd"/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The day spent in Seville 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901" w:type="dxa"/>
          </w:tcPr>
          <w:p w:rsidR="00BE36ED" w:rsidRDefault="00BE36ED" w:rsidP="00BE36ED">
            <w:r>
              <w:t xml:space="preserve">my </w:t>
            </w:r>
            <w:proofErr w:type="spellStart"/>
            <w:r>
              <w:t>Obando</w:t>
            </w:r>
            <w:proofErr w:type="spellEnd"/>
            <w:r>
              <w:t xml:space="preserve"> Ramos family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901" w:type="dxa"/>
          </w:tcPr>
          <w:p w:rsidR="00BE36ED" w:rsidRDefault="00BE36ED" w:rsidP="00BE36ED">
            <w:r>
              <w:t>The dinner with the partners</w:t>
            </w:r>
          </w:p>
          <w:p w:rsidR="00BE36ED" w:rsidRDefault="00BE36ED" w:rsidP="00BE36ED"/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901" w:type="dxa"/>
          </w:tcPr>
          <w:p w:rsidR="00BE36ED" w:rsidRPr="00BE36ED" w:rsidRDefault="00BE36ED" w:rsidP="00BE36ED">
            <w:r>
              <w:t>The best memory in Spain is : the last day my partner and I went to the farewell dinner, there were my teachers and my friends we had a lot of fun</w:t>
            </w:r>
            <w:bookmarkStart w:id="0" w:name="_GoBack"/>
            <w:bookmarkEnd w:id="0"/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lastRenderedPageBreak/>
              <w:t>20.</w:t>
            </w:r>
          </w:p>
        </w:tc>
        <w:tc>
          <w:tcPr>
            <w:tcW w:w="8901" w:type="dxa"/>
          </w:tcPr>
          <w:p w:rsidR="00BE36ED" w:rsidRPr="00BE36ED" w:rsidRDefault="00BE36ED" w:rsidP="00BE36ED">
            <w:pPr>
              <w:rPr>
                <w:lang w:val="es-ES"/>
              </w:rPr>
            </w:pPr>
            <w:r w:rsidRPr="00F74F55">
              <w:rPr>
                <w:lang w:val="es-ES"/>
              </w:rPr>
              <w:t>La partita fatta in piazza tra io Matteo e Salvo contro Jesus Diego ed Alvaro</w:t>
            </w: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21.</w:t>
            </w:r>
          </w:p>
        </w:tc>
        <w:tc>
          <w:tcPr>
            <w:tcW w:w="8901" w:type="dxa"/>
          </w:tcPr>
          <w:p w:rsidR="00BE36ED" w:rsidRPr="00F74F55" w:rsidRDefault="00BE36ED" w:rsidP="00BE36ED">
            <w:pPr>
              <w:rPr>
                <w:lang w:val="es-ES"/>
              </w:rPr>
            </w:pPr>
            <w:r w:rsidRPr="00F74F55">
              <w:rPr>
                <w:lang w:val="es-ES"/>
              </w:rPr>
              <w:t xml:space="preserve">La partita con Matteo e Salvo contro Jesus Diego ed Alvaro </w:t>
            </w:r>
          </w:p>
          <w:p w:rsidR="00BE36ED" w:rsidRPr="00BE36ED" w:rsidRDefault="00BE36ED" w:rsidP="00BE36ED">
            <w:pPr>
              <w:rPr>
                <w:lang w:val="es-ES"/>
              </w:rPr>
            </w:pPr>
          </w:p>
        </w:tc>
      </w:tr>
      <w:tr w:rsidR="00BE36ED" w:rsidRPr="00BE36ED" w:rsidTr="00BE36ED">
        <w:tc>
          <w:tcPr>
            <w:tcW w:w="675" w:type="dxa"/>
          </w:tcPr>
          <w:p w:rsidR="00BE36ED" w:rsidRPr="00BE36ED" w:rsidRDefault="00BE36ED" w:rsidP="00BE36ED">
            <w:pPr>
              <w:spacing w:after="120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22.</w:t>
            </w:r>
          </w:p>
        </w:tc>
        <w:tc>
          <w:tcPr>
            <w:tcW w:w="8901" w:type="dxa"/>
          </w:tcPr>
          <w:p w:rsidR="00BE36ED" w:rsidRDefault="00BE36ED" w:rsidP="00BE36ED">
            <w:r>
              <w:t>MY BEST MEMORY WAS WHEN WE WENT TO WINT SEVILLE</w:t>
            </w:r>
          </w:p>
          <w:p w:rsidR="00BE36ED" w:rsidRPr="00BE36ED" w:rsidRDefault="00BE36ED" w:rsidP="00BE36ED"/>
        </w:tc>
      </w:tr>
    </w:tbl>
    <w:p w:rsidR="00F74F55" w:rsidRPr="00BE36ED" w:rsidRDefault="00F74F55" w:rsidP="00F74F55"/>
    <w:p w:rsidR="00BE36ED" w:rsidRDefault="00BE36ED"/>
    <w:sectPr w:rsidR="00BE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2"/>
    <w:rsid w:val="000B1C36"/>
    <w:rsid w:val="00946D32"/>
    <w:rsid w:val="00BE36ED"/>
    <w:rsid w:val="00F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 C</dc:creator>
  <cp:lastModifiedBy>Dali C</cp:lastModifiedBy>
  <cp:revision>2</cp:revision>
  <dcterms:created xsi:type="dcterms:W3CDTF">2020-01-14T14:51:00Z</dcterms:created>
  <dcterms:modified xsi:type="dcterms:W3CDTF">2020-01-14T15:12:00Z</dcterms:modified>
</cp:coreProperties>
</file>