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They emigrated to the US because Greece was an agricultural country and people lived in poverty- so America offered hopes of a better life for them</w:t>
      </w:r>
    </w:p>
    <w:p>
      <w:pPr>
        <w:pStyle w:val="Web"/>
        <w:numPr>
          <w:ilvl w:val="0"/>
          <w:numId w:val="1"/>
        </w:numPr>
        <w:spacing w:before="0" w:beforeAutospacing="0" w:after="320" w:afterAutospacing="0"/>
        <w:textAlignment w:val="baseline"/>
        <w:rPr>
          <w:rFonts w:asciiTheme="minorHAnsi" w:hAnsiTheme="minorHAnsi" w:cs="Arial"/>
          <w:color w:val="000000"/>
          <w:sz w:val="32"/>
          <w:szCs w:val="32"/>
          <w:lang w:val="en-US"/>
        </w:rPr>
      </w:pPr>
      <w:r>
        <w:rPr>
          <w:rFonts w:asciiTheme="minorHAnsi" w:hAnsiTheme="minorHAnsi" w:cs="Arial"/>
          <w:color w:val="000000"/>
          <w:sz w:val="32"/>
          <w:szCs w:val="32"/>
          <w:lang w:val="en-US"/>
        </w:rPr>
        <w:t>When Greek people arrived in the US, they experienced culture shock because America was already a multicultural place and the cities were completely different from their small villages. It was also very hard for them to find a job- since they were farmers in their homeland- so they did menial jobs, for example they worked as street peddlers or shoe shiners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Greek </w:t>
      </w:r>
      <w:proofErr w:type="spellStart"/>
      <w:r>
        <w:rPr>
          <w:rFonts w:eastAsia="Times New Roman" w:cs="Arial"/>
          <w:color w:val="000000"/>
          <w:sz w:val="32"/>
          <w:szCs w:val="32"/>
          <w:lang w:val="en-US" w:eastAsia="el-GR"/>
        </w:rPr>
        <w:t>millennials</w:t>
      </w:r>
      <w:proofErr w:type="spellEnd"/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currently face one of the toughest job markets in the developed world. The youth unemployment rate of</w:t>
      </w:r>
      <w:hyperlink r:id="rId6" w:anchor="Youth_unemployment" w:history="1">
        <w:r>
          <w:rPr>
            <w:rFonts w:eastAsia="Times New Roman" w:cs="Arial"/>
            <w:color w:val="000000"/>
            <w:sz w:val="32"/>
            <w:szCs w:val="32"/>
            <w:lang w:val="en-US" w:eastAsia="el-GR"/>
          </w:rPr>
          <w:t xml:space="preserve"> 40%</w:t>
        </w:r>
      </w:hyperlink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has been much discussed but less reported is the issue of underemployment ( part time jobs for 200 Euros) Those who do manage to find a job often find themselves trapped. Six in 10 people are stuck in insecure part-time jobs and people tolerate it for as long as they can because in crisis-crippled Greece that has become the working norm. The next option is to look for work in another country.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An impressive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58%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of Greek people have actively demonstrated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solidarity with the refugees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, offering food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(39%)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, clothing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(31%)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, and financial assistance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(10%)</w:t>
      </w: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and through volunteering </w:t>
      </w:r>
      <w:r>
        <w:rPr>
          <w:rFonts w:eastAsia="Times New Roman" w:cs="Arial"/>
          <w:b/>
          <w:bCs/>
          <w:color w:val="000000"/>
          <w:sz w:val="32"/>
          <w:szCs w:val="32"/>
          <w:lang w:val="en-US" w:eastAsia="el-GR"/>
        </w:rPr>
        <w:t>(4%)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A large number of people living on the Greek islands </w:t>
      </w:r>
      <w:proofErr w:type="spellStart"/>
      <w:r>
        <w:rPr>
          <w:rFonts w:eastAsia="Times New Roman" w:cs="Arial"/>
          <w:color w:val="000000"/>
          <w:sz w:val="32"/>
          <w:szCs w:val="32"/>
          <w:lang w:val="en-US" w:eastAsia="el-GR"/>
        </w:rPr>
        <w:t>sympathise</w:t>
      </w:r>
      <w:proofErr w:type="spellEnd"/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with Syrian refugees but, as the numbers of people arriving gets higher and higher, locals are becoming more impatient and reactionary and ask that refugee flows to Greece stop.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Legally, yes! Refugees are entitled to have more privileged treatment than </w:t>
      </w:r>
      <w:bookmarkStart w:id="0" w:name="_GoBack"/>
      <w:bookmarkEnd w:id="0"/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immigrants. But war is not the only threat to life. 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>Job insecurity, poverty, and hunger can leave people with no other choice but to risk everything on a boat across the Mediterranean.</w:t>
      </w:r>
    </w:p>
    <w:p>
      <w:pPr>
        <w:spacing w:after="320" w:line="240" w:lineRule="auto"/>
        <w:rPr>
          <w:rFonts w:eastAsia="Times New Roman" w:cs="Times New Roman"/>
          <w:sz w:val="32"/>
          <w:szCs w:val="32"/>
          <w:lang w:val="en-US" w:eastAsia="el-GR"/>
        </w:rPr>
      </w:pPr>
      <w:r>
        <w:rPr>
          <w:rFonts w:eastAsia="Times New Roman" w:cs="Arial"/>
          <w:color w:val="000000"/>
          <w:sz w:val="32"/>
          <w:szCs w:val="32"/>
          <w:lang w:val="en-US" w:eastAsia="el-GR"/>
        </w:rPr>
        <w:t>Two recent reports from the European Parliament show that despite short-term costs,</w:t>
      </w:r>
      <w:hyperlink r:id="rId7" w:history="1">
        <w:r>
          <w:rPr>
            <w:rFonts w:eastAsia="Times New Roman" w:cs="Arial"/>
            <w:color w:val="000000"/>
            <w:sz w:val="32"/>
            <w:szCs w:val="32"/>
            <w:lang w:val="en-US" w:eastAsia="el-GR"/>
          </w:rPr>
          <w:t xml:space="preserve"> labor integration of both asylum seekers and refugees will generate long-term economic gains</w:t>
        </w:r>
      </w:hyperlink>
      <w:r>
        <w:rPr>
          <w:rFonts w:eastAsia="Times New Roman" w:cs="Arial"/>
          <w:color w:val="000000"/>
          <w:sz w:val="32"/>
          <w:szCs w:val="32"/>
          <w:lang w:val="en-US" w:eastAsia="el-GR"/>
        </w:rPr>
        <w:t xml:space="preserve"> that</w:t>
      </w:r>
      <w:hyperlink r:id="rId8" w:history="1">
        <w:r>
          <w:rPr>
            <w:rFonts w:eastAsia="Times New Roman" w:cs="Arial"/>
            <w:color w:val="000000"/>
            <w:sz w:val="32"/>
            <w:szCs w:val="32"/>
            <w:lang w:val="en-US" w:eastAsia="el-GR"/>
          </w:rPr>
          <w:t xml:space="preserve"> exceed the costs</w:t>
        </w:r>
      </w:hyperlink>
      <w:r>
        <w:rPr>
          <w:rFonts w:eastAsia="Times New Roman" w:cs="Arial"/>
          <w:color w:val="000000"/>
          <w:sz w:val="32"/>
          <w:szCs w:val="32"/>
          <w:lang w:val="en-US" w:eastAsia="el-GR"/>
        </w:rPr>
        <w:t>.</w:t>
      </w:r>
    </w:p>
    <w:p>
      <w:pPr>
        <w:rPr>
          <w:sz w:val="32"/>
          <w:szCs w:val="32"/>
          <w:lang w:val="en-US"/>
        </w:rPr>
      </w:pPr>
    </w:p>
    <w:sectPr>
      <w:pgSz w:w="11906" w:h="16838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F1669"/>
    <w:multiLevelType w:val="multilevel"/>
    <w:tmpl w:val="F96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9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rl.europa.eu/RegData/etudes/STUD/2016/578956/IPOL_STU(2016)578956_EN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oparl.europa.eu/RegData/etudes/IDAN/2015/572784/EPRS_IDA(2015)572784_E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.europa.eu/eurostat/statistics-explained/index.php/Unemployment_statistic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KOSTAS</cp:lastModifiedBy>
  <cp:revision>1</cp:revision>
  <dcterms:created xsi:type="dcterms:W3CDTF">2019-05-01T07:28:00Z</dcterms:created>
  <dcterms:modified xsi:type="dcterms:W3CDTF">2019-05-01T07:30:00Z</dcterms:modified>
</cp:coreProperties>
</file>