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SEPTEMBER  2017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Project group </w:t>
      </w:r>
      <w:r>
        <w:rPr>
          <w:sz w:val="24"/>
          <w:szCs w:val="24"/>
          <w:rtl w:val="0"/>
          <w:lang w:val="it-IT"/>
        </w:rPr>
        <w:t>planning</w:t>
      </w:r>
      <w:r>
        <w:rPr>
          <w:sz w:val="24"/>
          <w:szCs w:val="24"/>
          <w:rtl w:val="0"/>
          <w:lang w:val="en-US"/>
        </w:rPr>
        <w:t xml:space="preserve"> of new activities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it-IT"/>
        </w:rPr>
        <w:t xml:space="preserve">play script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The right Decision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 xml:space="preserve">was read at school and the play performance was planned for November 2017 for our school plenary school </w:t>
      </w:r>
      <w:r>
        <w:rPr>
          <w:sz w:val="24"/>
          <w:szCs w:val="24"/>
          <w:rtl w:val="0"/>
          <w:lang w:val="en-US"/>
        </w:rPr>
        <w:t xml:space="preserve"> audience</w:t>
      </w:r>
      <w:r>
        <w:rPr>
          <w:sz w:val="24"/>
          <w:szCs w:val="24"/>
          <w:rtl w:val="0"/>
          <w:lang w:val="it-IT"/>
        </w:rPr>
        <w:t xml:space="preserve"> composed of  about 40 Italian students aged 14-15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