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EE7" w:rsidRDefault="00EE3E84">
      <w:pPr>
        <w:pStyle w:val="Body"/>
        <w:jc w:val="center"/>
      </w:pPr>
      <w:r>
        <w:t>STATISTICS FOR POVERTY AND SOCIAL EXCLUSION TRENDS IN CROATIA</w:t>
      </w:r>
    </w:p>
    <w:p w:rsidR="00D06EE7" w:rsidRDefault="00D06EE7">
      <w:pPr>
        <w:pStyle w:val="Body"/>
      </w:pPr>
    </w:p>
    <w:tbl>
      <w:tblPr>
        <w:tblStyle w:val="TableGrid"/>
        <w:tblpPr w:leftFromText="180" w:rightFromText="180" w:vertAnchor="text" w:horzAnchor="page" w:tblpX="8266" w:tblpY="250"/>
        <w:tblOverlap w:val="never"/>
        <w:tblW w:w="0" w:type="auto"/>
        <w:tblLook w:val="04A0" w:firstRow="1" w:lastRow="0" w:firstColumn="1" w:lastColumn="0" w:noHBand="0" w:noVBand="1"/>
      </w:tblPr>
      <w:tblGrid>
        <w:gridCol w:w="1334"/>
        <w:gridCol w:w="1334"/>
      </w:tblGrid>
      <w:tr w:rsidR="00471BA7" w:rsidTr="00471BA7">
        <w:trPr>
          <w:cantSplit/>
          <w:trHeight w:val="283"/>
        </w:trPr>
        <w:tc>
          <w:tcPr>
            <w:tcW w:w="1334" w:type="dxa"/>
            <w:vAlign w:val="center"/>
          </w:tcPr>
          <w:p w:rsidR="00471BA7" w:rsidRDefault="00471BA7" w:rsidP="00471BA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Year</w:t>
            </w:r>
          </w:p>
        </w:tc>
        <w:tc>
          <w:tcPr>
            <w:tcW w:w="1334" w:type="dxa"/>
            <w:vAlign w:val="center"/>
          </w:tcPr>
          <w:p w:rsidR="00471BA7" w:rsidRDefault="00471BA7" w:rsidP="00471BA7">
            <w:pPr>
              <w:jc w:val="center"/>
            </w:pPr>
            <w:r>
              <w:t>Percentage</w:t>
            </w:r>
          </w:p>
          <w:p w:rsidR="00471BA7" w:rsidRPr="008E4C7B" w:rsidRDefault="00471BA7" w:rsidP="00471BA7">
            <w:pPr>
              <w:jc w:val="center"/>
            </w:pPr>
            <w:r>
              <w:t>(%)</w:t>
            </w:r>
          </w:p>
        </w:tc>
      </w:tr>
      <w:tr w:rsidR="00471BA7" w:rsidTr="00471BA7">
        <w:trPr>
          <w:cantSplit/>
          <w:trHeight w:val="283"/>
        </w:trPr>
        <w:tc>
          <w:tcPr>
            <w:tcW w:w="1334" w:type="dxa"/>
            <w:vAlign w:val="center"/>
          </w:tcPr>
          <w:p w:rsidR="00471BA7" w:rsidRDefault="00471BA7" w:rsidP="00471BA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2010</w:t>
            </w:r>
          </w:p>
        </w:tc>
        <w:tc>
          <w:tcPr>
            <w:tcW w:w="1334" w:type="dxa"/>
            <w:vAlign w:val="center"/>
          </w:tcPr>
          <w:p w:rsidR="00471BA7" w:rsidRPr="008E4C7B" w:rsidRDefault="00471BA7" w:rsidP="00471BA7">
            <w:r w:rsidRPr="008E4C7B">
              <w:t>31,1</w:t>
            </w:r>
          </w:p>
        </w:tc>
      </w:tr>
      <w:tr w:rsidR="00471BA7" w:rsidTr="00471BA7">
        <w:trPr>
          <w:cantSplit/>
          <w:trHeight w:val="274"/>
        </w:trPr>
        <w:tc>
          <w:tcPr>
            <w:tcW w:w="1334" w:type="dxa"/>
            <w:vAlign w:val="center"/>
          </w:tcPr>
          <w:p w:rsidR="00471BA7" w:rsidRDefault="00471BA7" w:rsidP="00471BA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2011</w:t>
            </w:r>
          </w:p>
        </w:tc>
        <w:tc>
          <w:tcPr>
            <w:tcW w:w="1334" w:type="dxa"/>
            <w:vAlign w:val="center"/>
          </w:tcPr>
          <w:p w:rsidR="00471BA7" w:rsidRPr="008E4C7B" w:rsidRDefault="00471BA7" w:rsidP="00471BA7">
            <w:r w:rsidRPr="008E4C7B">
              <w:t>32,6</w:t>
            </w:r>
          </w:p>
        </w:tc>
      </w:tr>
      <w:tr w:rsidR="00471BA7" w:rsidTr="00471BA7">
        <w:trPr>
          <w:cantSplit/>
          <w:trHeight w:val="283"/>
        </w:trPr>
        <w:tc>
          <w:tcPr>
            <w:tcW w:w="1334" w:type="dxa"/>
            <w:vAlign w:val="center"/>
          </w:tcPr>
          <w:p w:rsidR="00471BA7" w:rsidRDefault="00471BA7" w:rsidP="00471BA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2012</w:t>
            </w:r>
          </w:p>
        </w:tc>
        <w:tc>
          <w:tcPr>
            <w:tcW w:w="1334" w:type="dxa"/>
            <w:vAlign w:val="center"/>
          </w:tcPr>
          <w:p w:rsidR="00471BA7" w:rsidRPr="008E4C7B" w:rsidRDefault="00471BA7" w:rsidP="00471BA7">
            <w:r w:rsidRPr="008E4C7B">
              <w:t>32,6</w:t>
            </w:r>
          </w:p>
        </w:tc>
      </w:tr>
      <w:tr w:rsidR="00471BA7" w:rsidTr="00471BA7">
        <w:trPr>
          <w:cantSplit/>
          <w:trHeight w:val="283"/>
        </w:trPr>
        <w:tc>
          <w:tcPr>
            <w:tcW w:w="1334" w:type="dxa"/>
            <w:vAlign w:val="center"/>
          </w:tcPr>
          <w:p w:rsidR="00471BA7" w:rsidRDefault="00471BA7" w:rsidP="00471BA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2013</w:t>
            </w:r>
          </w:p>
        </w:tc>
        <w:tc>
          <w:tcPr>
            <w:tcW w:w="1334" w:type="dxa"/>
            <w:vAlign w:val="center"/>
          </w:tcPr>
          <w:p w:rsidR="00471BA7" w:rsidRPr="008E4C7B" w:rsidRDefault="00471BA7" w:rsidP="00471BA7">
            <w:r w:rsidRPr="008E4C7B">
              <w:t>29,9</w:t>
            </w:r>
          </w:p>
        </w:tc>
      </w:tr>
      <w:tr w:rsidR="00471BA7" w:rsidTr="00471BA7">
        <w:trPr>
          <w:cantSplit/>
          <w:trHeight w:val="274"/>
        </w:trPr>
        <w:tc>
          <w:tcPr>
            <w:tcW w:w="1334" w:type="dxa"/>
            <w:vAlign w:val="center"/>
          </w:tcPr>
          <w:p w:rsidR="00471BA7" w:rsidRDefault="00471BA7" w:rsidP="00471BA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2014</w:t>
            </w:r>
          </w:p>
        </w:tc>
        <w:tc>
          <w:tcPr>
            <w:tcW w:w="1334" w:type="dxa"/>
            <w:vAlign w:val="center"/>
          </w:tcPr>
          <w:p w:rsidR="00471BA7" w:rsidRPr="008E4C7B" w:rsidRDefault="00471BA7" w:rsidP="00471BA7">
            <w:r w:rsidRPr="008E4C7B">
              <w:t>29,3</w:t>
            </w:r>
          </w:p>
        </w:tc>
      </w:tr>
      <w:tr w:rsidR="00471BA7" w:rsidTr="00471BA7">
        <w:trPr>
          <w:cantSplit/>
          <w:trHeight w:val="283"/>
        </w:trPr>
        <w:tc>
          <w:tcPr>
            <w:tcW w:w="1334" w:type="dxa"/>
            <w:vAlign w:val="center"/>
          </w:tcPr>
          <w:p w:rsidR="00471BA7" w:rsidRDefault="00471BA7" w:rsidP="00471BA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2015</w:t>
            </w:r>
          </w:p>
        </w:tc>
        <w:tc>
          <w:tcPr>
            <w:tcW w:w="1334" w:type="dxa"/>
            <w:vAlign w:val="center"/>
          </w:tcPr>
          <w:p w:rsidR="00471BA7" w:rsidRPr="008E4C7B" w:rsidRDefault="00471BA7" w:rsidP="00471BA7">
            <w:r w:rsidRPr="008E4C7B">
              <w:t>29,1</w:t>
            </w:r>
          </w:p>
        </w:tc>
      </w:tr>
      <w:tr w:rsidR="00471BA7" w:rsidTr="00471BA7">
        <w:trPr>
          <w:cantSplit/>
          <w:trHeight w:val="274"/>
        </w:trPr>
        <w:tc>
          <w:tcPr>
            <w:tcW w:w="1334" w:type="dxa"/>
            <w:vAlign w:val="center"/>
          </w:tcPr>
          <w:p w:rsidR="00471BA7" w:rsidRDefault="00471BA7" w:rsidP="00471BA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2016</w:t>
            </w:r>
          </w:p>
        </w:tc>
        <w:tc>
          <w:tcPr>
            <w:tcW w:w="1334" w:type="dxa"/>
            <w:vAlign w:val="center"/>
          </w:tcPr>
          <w:p w:rsidR="00471BA7" w:rsidRDefault="00471BA7" w:rsidP="00471BA7">
            <w:r w:rsidRPr="008E4C7B">
              <w:t>27,7</w:t>
            </w:r>
          </w:p>
        </w:tc>
      </w:tr>
    </w:tbl>
    <w:p w:rsidR="00D06EE7" w:rsidRDefault="00471BA7">
      <w:pPr>
        <w:pStyle w:val="Body"/>
      </w:pPr>
      <w:r>
        <w:rPr>
          <w:noProof/>
          <w:lang w:val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743325" cy="2743200"/>
            <wp:effectExtent l="0" t="0" r="9525" b="0"/>
            <wp:wrapSquare wrapText="bothSides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D06EE7" w:rsidRDefault="00D06EE7">
      <w:pPr>
        <w:pStyle w:val="Body"/>
      </w:pPr>
    </w:p>
    <w:p w:rsidR="00471BA7" w:rsidRDefault="00471BA7">
      <w:pPr>
        <w:pStyle w:val="Body"/>
      </w:pPr>
    </w:p>
    <w:p w:rsidR="00471BA7" w:rsidRDefault="00471BA7">
      <w:pPr>
        <w:pStyle w:val="Body"/>
      </w:pPr>
    </w:p>
    <w:p w:rsidR="00471BA7" w:rsidRDefault="00471BA7">
      <w:pPr>
        <w:pStyle w:val="Body"/>
      </w:pPr>
    </w:p>
    <w:p w:rsidR="00471BA7" w:rsidRDefault="00471BA7">
      <w:pPr>
        <w:pStyle w:val="Body"/>
      </w:pPr>
    </w:p>
    <w:p w:rsidR="00471BA7" w:rsidRDefault="00471BA7">
      <w:pPr>
        <w:pStyle w:val="Body"/>
      </w:pPr>
    </w:p>
    <w:p w:rsidR="00471BA7" w:rsidRDefault="00471BA7">
      <w:pPr>
        <w:pStyle w:val="Body"/>
      </w:pPr>
    </w:p>
    <w:p w:rsidR="00471BA7" w:rsidRDefault="00471BA7">
      <w:pPr>
        <w:pStyle w:val="Body"/>
      </w:pPr>
    </w:p>
    <w:p w:rsidR="00471BA7" w:rsidRDefault="00471BA7">
      <w:pPr>
        <w:pStyle w:val="Body"/>
      </w:pPr>
    </w:p>
    <w:p w:rsidR="00471BA7" w:rsidRDefault="00471BA7">
      <w:pPr>
        <w:pStyle w:val="Body"/>
      </w:pPr>
    </w:p>
    <w:p w:rsidR="00471BA7" w:rsidRDefault="00471BA7">
      <w:pPr>
        <w:pStyle w:val="Body"/>
      </w:pPr>
    </w:p>
    <w:p w:rsidR="00D06EE7" w:rsidRDefault="00EE3E84">
      <w:pPr>
        <w:pStyle w:val="Body"/>
      </w:pPr>
      <w:r>
        <w:t>From the graph attached above that shows the percentage of people below the poverty line, it is highly evident that Croatia has had an increasing percentage of</w:t>
      </w:r>
      <w:r w:rsidR="004B4F11">
        <w:t xml:space="preserve"> poverty from years 2010 to 2012</w:t>
      </w:r>
      <w:r>
        <w:t xml:space="preserve">, that being a </w:t>
      </w:r>
      <w:r w:rsidR="00471BA7">
        <w:t>consequence</w:t>
      </w:r>
      <w:r w:rsidR="004B4F11">
        <w:t xml:space="preserve"> of the </w:t>
      </w:r>
      <w:r>
        <w:t xml:space="preserve"> economic crisis which </w:t>
      </w:r>
      <w:r w:rsidR="00471BA7">
        <w:t>occurred</w:t>
      </w:r>
      <w:r>
        <w:t xml:space="preserve"> i</w:t>
      </w:r>
      <w:r w:rsidR="004B4F11">
        <w:t>n 2008. After 2012</w:t>
      </w:r>
      <w:r>
        <w:t>, we can see lowering in said percentage because of Croatia's engagement in joining EU. The trend clearly shows that Croatia needs to implement Europe 2020 strategy where the target of reducing</w:t>
      </w:r>
      <w:r w:rsidR="00471BA7">
        <w:t xml:space="preserve"> poverty and social exclusion is</w:t>
      </w:r>
      <w:r>
        <w:t xml:space="preserve"> stressed as one of the main goals.</w:t>
      </w:r>
      <w:r>
        <w:br w:type="page"/>
      </w:r>
    </w:p>
    <w:p w:rsidR="00D06EE7" w:rsidRDefault="00D06EE7">
      <w:pPr>
        <w:pStyle w:val="Body"/>
      </w:pPr>
    </w:p>
    <w:p w:rsidR="00D06EE7" w:rsidRDefault="00D06EE7">
      <w:pPr>
        <w:pStyle w:val="Body"/>
      </w:pPr>
    </w:p>
    <w:p w:rsidR="00D06EE7" w:rsidRDefault="004B4F11">
      <w:pPr>
        <w:pStyle w:val="Body"/>
      </w:pPr>
      <w:r>
        <w:t>This map shows the perce</w:t>
      </w:r>
      <w:r w:rsidR="00EE3E84">
        <w:t>ntage of people at risk of poverty in most European countries in 2015. Alt</w:t>
      </w:r>
      <w:r>
        <w:t>hough Croatia's poverty line de</w:t>
      </w:r>
      <w:r w:rsidR="00EE3E84">
        <w:t xml:space="preserve">creased, it is still visible that </w:t>
      </w:r>
      <w:proofErr w:type="gramStart"/>
      <w:r w:rsidR="00EE3E84">
        <w:t>there's</w:t>
      </w:r>
      <w:proofErr w:type="gramEnd"/>
      <w:r w:rsidR="00EE3E84">
        <w:t xml:space="preserve"> an enormous percentage of people at risk of poverty and social exclusion. Although statistica</w:t>
      </w:r>
      <w:r>
        <w:t>l</w:t>
      </w:r>
      <w:r w:rsidR="00EE3E84">
        <w:t xml:space="preserve">ly Croatia is close to more developed countries such as </w:t>
      </w:r>
      <w:proofErr w:type="gramStart"/>
      <w:r w:rsidR="00EE3E84">
        <w:t>Germany, that</w:t>
      </w:r>
      <w:proofErr w:type="gramEnd"/>
      <w:r w:rsidR="00EE3E84">
        <w:t xml:space="preserve"> can be misread because a significant amount of peop</w:t>
      </w:r>
      <w:r>
        <w:t>le close to the poverty line em</w:t>
      </w:r>
      <w:r w:rsidR="00EE3E84">
        <w:t>igrated to countries with more stable economy.</w:t>
      </w:r>
    </w:p>
    <w:p w:rsidR="00D06EE7" w:rsidRDefault="00D06EE7">
      <w:pPr>
        <w:pStyle w:val="Body"/>
      </w:pPr>
    </w:p>
    <w:p w:rsidR="00D06EE7" w:rsidRDefault="00EE3E84">
      <w:pPr>
        <w:pStyle w:val="Body"/>
      </w:pPr>
      <w:r>
        <w:rPr>
          <w:noProof/>
          <w:lang w:val="hr-HR"/>
        </w:rPr>
        <w:drawing>
          <wp:inline distT="0" distB="0" distL="0" distR="0">
            <wp:extent cx="5001896" cy="5972176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16388" b="16452"/>
                    <a:stretch>
                      <a:fillRect/>
                    </a:stretch>
                  </pic:blipFill>
                  <pic:spPr>
                    <a:xfrm>
                      <a:off x="0" y="0"/>
                      <a:ext cx="5001896" cy="59721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EE7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AA3" w:rsidRDefault="00710AA3">
      <w:r>
        <w:separator/>
      </w:r>
    </w:p>
  </w:endnote>
  <w:endnote w:type="continuationSeparator" w:id="0">
    <w:p w:rsidR="00710AA3" w:rsidRDefault="00710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EE7" w:rsidRDefault="00D06EE7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AA3" w:rsidRDefault="00710AA3">
      <w:r>
        <w:separator/>
      </w:r>
    </w:p>
  </w:footnote>
  <w:footnote w:type="continuationSeparator" w:id="0">
    <w:p w:rsidR="00710AA3" w:rsidRDefault="00710A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EE7" w:rsidRDefault="00D06EE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EE7"/>
    <w:rsid w:val="00471BA7"/>
    <w:rsid w:val="004B4F11"/>
    <w:rsid w:val="005445AF"/>
    <w:rsid w:val="00710AA3"/>
    <w:rsid w:val="00D06EE7"/>
    <w:rsid w:val="00EE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hr-HR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39"/>
    <w:rsid w:val="00471B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4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F11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hr-HR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39"/>
    <w:rsid w:val="00471B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4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F1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Percentage (%) of population</a:t>
            </a:r>
            <a:r>
              <a:rPr lang="hr-HR" baseline="0"/>
              <a:t> at risk of poverty in Croatia</a:t>
            </a:r>
            <a:endParaRPr lang="hr-HR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areaChart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'[b2e5b2e3 (1).xlsx]poverty'!$A$3:$A$9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'[b2e5b2e3 (1).xlsx]poverty'!$B$3:$B$9</c:f>
              <c:numCache>
                <c:formatCode>General</c:formatCode>
                <c:ptCount val="7"/>
                <c:pt idx="0">
                  <c:v>31.1</c:v>
                </c:pt>
                <c:pt idx="1">
                  <c:v>32.6</c:v>
                </c:pt>
                <c:pt idx="2">
                  <c:v>32.6</c:v>
                </c:pt>
                <c:pt idx="3">
                  <c:v>29.9</c:v>
                </c:pt>
                <c:pt idx="4">
                  <c:v>29.3</c:v>
                </c:pt>
                <c:pt idx="5">
                  <c:v>29.1</c:v>
                </c:pt>
                <c:pt idx="6">
                  <c:v>27.7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4618240"/>
        <c:axId val="144619776"/>
      </c:areaChart>
      <c:catAx>
        <c:axId val="144618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4619776"/>
        <c:crosses val="autoZero"/>
        <c:auto val="1"/>
        <c:lblAlgn val="ctr"/>
        <c:lblOffset val="100"/>
        <c:noMultiLvlLbl val="0"/>
      </c:catAx>
      <c:valAx>
        <c:axId val="14461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46182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sustava Office">
  <a:themeElements>
    <a:clrScheme name="Tema sustava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sustava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sustava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</dc:creator>
  <cp:lastModifiedBy>Marko Tardelli</cp:lastModifiedBy>
  <cp:revision>3</cp:revision>
  <dcterms:created xsi:type="dcterms:W3CDTF">2018-04-27T12:20:00Z</dcterms:created>
  <dcterms:modified xsi:type="dcterms:W3CDTF">2018-04-28T15:59:00Z</dcterms:modified>
</cp:coreProperties>
</file>