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E80" w:rsidRDefault="00E8573C" w:rsidP="00E8573C">
      <w:pPr>
        <w:jc w:val="center"/>
        <w:rPr>
          <w:b/>
          <w:color w:val="FF0000"/>
          <w:sz w:val="32"/>
          <w:szCs w:val="32"/>
          <w:u w:val="single"/>
          <w:lang w:val="en-US"/>
        </w:rPr>
      </w:pPr>
      <w:bookmarkStart w:id="0" w:name="_GoBack"/>
      <w:bookmarkEnd w:id="0"/>
      <w:proofErr w:type="spellStart"/>
      <w:r w:rsidRPr="00E8573C">
        <w:rPr>
          <w:b/>
          <w:color w:val="00B050"/>
          <w:sz w:val="32"/>
          <w:szCs w:val="32"/>
          <w:u w:val="single"/>
          <w:lang w:val="en-US"/>
        </w:rPr>
        <w:t>Portu</w:t>
      </w:r>
      <w:r w:rsidRPr="00E8573C">
        <w:rPr>
          <w:b/>
          <w:color w:val="FF0000"/>
          <w:sz w:val="32"/>
          <w:szCs w:val="32"/>
          <w:u w:val="single"/>
          <w:lang w:val="en-US"/>
        </w:rPr>
        <w:t>galija</w:t>
      </w:r>
      <w:proofErr w:type="spellEnd"/>
    </w:p>
    <w:tbl>
      <w:tblPr>
        <w:tblStyle w:val="Lentelstinklelis"/>
        <w:tblW w:w="16482" w:type="dxa"/>
        <w:tblInd w:w="-1139" w:type="dxa"/>
        <w:tblLayout w:type="fixed"/>
        <w:tblLook w:val="04A0" w:firstRow="1" w:lastRow="0" w:firstColumn="1" w:lastColumn="0" w:noHBand="0" w:noVBand="1"/>
      </w:tblPr>
      <w:tblGrid>
        <w:gridCol w:w="1170"/>
        <w:gridCol w:w="1393"/>
        <w:gridCol w:w="2147"/>
        <w:gridCol w:w="3243"/>
        <w:gridCol w:w="1565"/>
        <w:gridCol w:w="2042"/>
        <w:gridCol w:w="2340"/>
        <w:gridCol w:w="1292"/>
        <w:gridCol w:w="1290"/>
      </w:tblGrid>
      <w:tr w:rsidR="00B815FA" w:rsidRPr="00B815FA" w:rsidTr="00B815FA">
        <w:trPr>
          <w:trHeight w:val="1717"/>
        </w:trPr>
        <w:tc>
          <w:tcPr>
            <w:tcW w:w="1170" w:type="dxa"/>
          </w:tcPr>
          <w:p w:rsidR="00B815FA" w:rsidRPr="00B815FA" w:rsidRDefault="00B815FA" w:rsidP="00E8573C">
            <w:pPr>
              <w:jc w:val="center"/>
              <w:rPr>
                <w:b/>
                <w:sz w:val="24"/>
                <w:szCs w:val="24"/>
              </w:rPr>
            </w:pPr>
            <w:proofErr w:type="spellStart"/>
            <w:r w:rsidRPr="00B815FA">
              <w:rPr>
                <w:b/>
                <w:sz w:val="24"/>
                <w:szCs w:val="24"/>
                <w:lang w:val="en-US"/>
              </w:rPr>
              <w:t>Sostin</w:t>
            </w:r>
            <w:proofErr w:type="spellEnd"/>
            <w:r w:rsidRPr="00B815FA">
              <w:rPr>
                <w:b/>
                <w:sz w:val="24"/>
                <w:szCs w:val="24"/>
              </w:rPr>
              <w:t>ė</w:t>
            </w:r>
          </w:p>
        </w:tc>
        <w:tc>
          <w:tcPr>
            <w:tcW w:w="1393" w:type="dxa"/>
          </w:tcPr>
          <w:p w:rsidR="00B815FA" w:rsidRPr="00B815FA" w:rsidRDefault="00B815FA" w:rsidP="00E8573C">
            <w:pPr>
              <w:jc w:val="center"/>
              <w:rPr>
                <w:b/>
                <w:sz w:val="24"/>
                <w:szCs w:val="24"/>
                <w:lang w:val="en-US"/>
              </w:rPr>
            </w:pPr>
            <w:proofErr w:type="spellStart"/>
            <w:r w:rsidRPr="00B815FA">
              <w:rPr>
                <w:b/>
                <w:sz w:val="24"/>
                <w:szCs w:val="24"/>
                <w:lang w:val="en-US"/>
              </w:rPr>
              <w:t>Plotas</w:t>
            </w:r>
            <w:proofErr w:type="spellEnd"/>
          </w:p>
        </w:tc>
        <w:tc>
          <w:tcPr>
            <w:tcW w:w="2147" w:type="dxa"/>
          </w:tcPr>
          <w:p w:rsidR="00B815FA" w:rsidRPr="00B815FA" w:rsidRDefault="00B815FA" w:rsidP="00E8573C">
            <w:pPr>
              <w:jc w:val="center"/>
              <w:rPr>
                <w:b/>
                <w:sz w:val="24"/>
                <w:szCs w:val="24"/>
                <w:lang w:val="en-US"/>
              </w:rPr>
            </w:pPr>
            <w:proofErr w:type="spellStart"/>
            <w:r w:rsidRPr="00B815FA">
              <w:rPr>
                <w:b/>
                <w:sz w:val="24"/>
                <w:szCs w:val="24"/>
                <w:lang w:val="en-US"/>
              </w:rPr>
              <w:t>Gyventojų</w:t>
            </w:r>
            <w:proofErr w:type="spellEnd"/>
          </w:p>
          <w:p w:rsidR="00B815FA" w:rsidRPr="00B815FA" w:rsidRDefault="00B815FA" w:rsidP="00E8573C">
            <w:pPr>
              <w:jc w:val="center"/>
              <w:rPr>
                <w:b/>
                <w:sz w:val="24"/>
                <w:szCs w:val="24"/>
                <w:lang w:val="en-US"/>
              </w:rPr>
            </w:pPr>
            <w:proofErr w:type="spellStart"/>
            <w:r w:rsidRPr="00B815FA">
              <w:rPr>
                <w:b/>
                <w:sz w:val="24"/>
                <w:szCs w:val="24"/>
                <w:lang w:val="en-US"/>
              </w:rPr>
              <w:t>skaičius</w:t>
            </w:r>
            <w:proofErr w:type="spellEnd"/>
          </w:p>
        </w:tc>
        <w:tc>
          <w:tcPr>
            <w:tcW w:w="3243" w:type="dxa"/>
          </w:tcPr>
          <w:p w:rsidR="00B815FA" w:rsidRPr="00B815FA" w:rsidRDefault="00B815FA" w:rsidP="00E8573C">
            <w:pPr>
              <w:jc w:val="center"/>
              <w:rPr>
                <w:b/>
                <w:sz w:val="24"/>
                <w:szCs w:val="24"/>
                <w:lang w:val="en-US"/>
              </w:rPr>
            </w:pPr>
            <w:proofErr w:type="spellStart"/>
            <w:r w:rsidRPr="00B815FA">
              <w:rPr>
                <w:b/>
                <w:sz w:val="24"/>
                <w:szCs w:val="24"/>
                <w:lang w:val="en-US"/>
              </w:rPr>
              <w:t>Vėliava</w:t>
            </w:r>
            <w:proofErr w:type="spellEnd"/>
          </w:p>
        </w:tc>
        <w:tc>
          <w:tcPr>
            <w:tcW w:w="1565" w:type="dxa"/>
          </w:tcPr>
          <w:p w:rsidR="00B815FA" w:rsidRPr="00B815FA" w:rsidRDefault="00B815FA" w:rsidP="00E8573C">
            <w:pPr>
              <w:jc w:val="center"/>
              <w:rPr>
                <w:b/>
                <w:sz w:val="24"/>
                <w:szCs w:val="24"/>
                <w:lang w:val="en-US"/>
              </w:rPr>
            </w:pPr>
            <w:proofErr w:type="spellStart"/>
            <w:r w:rsidRPr="00B815FA">
              <w:rPr>
                <w:b/>
                <w:sz w:val="24"/>
                <w:szCs w:val="24"/>
                <w:lang w:val="en-US"/>
              </w:rPr>
              <w:t>Valiuta</w:t>
            </w:r>
            <w:proofErr w:type="spellEnd"/>
          </w:p>
        </w:tc>
        <w:tc>
          <w:tcPr>
            <w:tcW w:w="2042" w:type="dxa"/>
          </w:tcPr>
          <w:p w:rsidR="00B815FA" w:rsidRPr="00B815FA" w:rsidRDefault="00B815FA" w:rsidP="00E8573C">
            <w:pPr>
              <w:jc w:val="center"/>
              <w:rPr>
                <w:b/>
                <w:sz w:val="24"/>
                <w:szCs w:val="24"/>
                <w:lang w:val="en-US"/>
              </w:rPr>
            </w:pPr>
            <w:proofErr w:type="spellStart"/>
            <w:r w:rsidRPr="00B815FA">
              <w:rPr>
                <w:b/>
                <w:sz w:val="24"/>
                <w:szCs w:val="24"/>
                <w:lang w:val="en-US"/>
              </w:rPr>
              <w:t>Kalba</w:t>
            </w:r>
            <w:proofErr w:type="spellEnd"/>
          </w:p>
        </w:tc>
        <w:tc>
          <w:tcPr>
            <w:tcW w:w="2340" w:type="dxa"/>
          </w:tcPr>
          <w:p w:rsidR="00B815FA" w:rsidRPr="00B815FA" w:rsidRDefault="00B815FA" w:rsidP="00E8573C">
            <w:pPr>
              <w:jc w:val="center"/>
              <w:rPr>
                <w:b/>
                <w:sz w:val="24"/>
                <w:szCs w:val="24"/>
                <w:lang w:val="en-US"/>
              </w:rPr>
            </w:pPr>
            <w:proofErr w:type="spellStart"/>
            <w:r w:rsidRPr="00B815FA">
              <w:rPr>
                <w:b/>
                <w:sz w:val="24"/>
                <w:szCs w:val="24"/>
                <w:lang w:val="en-US"/>
              </w:rPr>
              <w:t>Monarchija</w:t>
            </w:r>
            <w:proofErr w:type="spellEnd"/>
          </w:p>
          <w:p w:rsidR="00B815FA" w:rsidRPr="00B815FA" w:rsidRDefault="00B815FA" w:rsidP="00E8573C">
            <w:pPr>
              <w:jc w:val="center"/>
              <w:rPr>
                <w:b/>
                <w:sz w:val="24"/>
                <w:szCs w:val="24"/>
                <w:lang w:val="en-US"/>
              </w:rPr>
            </w:pPr>
            <w:proofErr w:type="spellStart"/>
            <w:r w:rsidRPr="00B815FA">
              <w:rPr>
                <w:b/>
                <w:sz w:val="24"/>
                <w:szCs w:val="24"/>
                <w:lang w:val="en-US"/>
              </w:rPr>
              <w:t>Ir</w:t>
            </w:r>
            <w:proofErr w:type="spellEnd"/>
            <w:r w:rsidRPr="00B815FA">
              <w:rPr>
                <w:b/>
                <w:sz w:val="24"/>
                <w:szCs w:val="24"/>
                <w:lang w:val="en-US"/>
              </w:rPr>
              <w:t xml:space="preserve"> </w:t>
            </w:r>
            <w:proofErr w:type="spellStart"/>
            <w:r w:rsidRPr="00B815FA">
              <w:rPr>
                <w:b/>
                <w:sz w:val="24"/>
                <w:szCs w:val="24"/>
                <w:lang w:val="en-US"/>
              </w:rPr>
              <w:t>respublika</w:t>
            </w:r>
            <w:proofErr w:type="spellEnd"/>
          </w:p>
        </w:tc>
        <w:tc>
          <w:tcPr>
            <w:tcW w:w="1292" w:type="dxa"/>
          </w:tcPr>
          <w:p w:rsidR="00B815FA" w:rsidRPr="00B815FA" w:rsidRDefault="00B815FA" w:rsidP="006D65CA">
            <w:pPr>
              <w:jc w:val="center"/>
              <w:rPr>
                <w:b/>
                <w:sz w:val="24"/>
                <w:szCs w:val="24"/>
                <w:lang w:val="en-US"/>
              </w:rPr>
            </w:pPr>
            <w:proofErr w:type="spellStart"/>
            <w:r w:rsidRPr="00B815FA">
              <w:rPr>
                <w:b/>
                <w:sz w:val="24"/>
                <w:szCs w:val="24"/>
                <w:lang w:val="en-US"/>
              </w:rPr>
              <w:t>Kada</w:t>
            </w:r>
            <w:proofErr w:type="spellEnd"/>
            <w:r w:rsidRPr="00B815FA">
              <w:rPr>
                <w:b/>
                <w:sz w:val="24"/>
                <w:szCs w:val="24"/>
                <w:lang w:val="en-US"/>
              </w:rPr>
              <w:t xml:space="preserve"> </w:t>
            </w:r>
            <w:proofErr w:type="spellStart"/>
            <w:r w:rsidRPr="00B815FA">
              <w:rPr>
                <w:b/>
                <w:sz w:val="24"/>
                <w:szCs w:val="24"/>
                <w:lang w:val="en-US"/>
              </w:rPr>
              <w:t>įstojo</w:t>
            </w:r>
            <w:proofErr w:type="spellEnd"/>
            <w:r w:rsidRPr="00B815FA">
              <w:rPr>
                <w:b/>
                <w:sz w:val="24"/>
                <w:szCs w:val="24"/>
                <w:lang w:val="en-US"/>
              </w:rPr>
              <w:t xml:space="preserve"> į ES</w:t>
            </w:r>
          </w:p>
        </w:tc>
        <w:tc>
          <w:tcPr>
            <w:tcW w:w="1290" w:type="dxa"/>
          </w:tcPr>
          <w:p w:rsidR="00B815FA" w:rsidRPr="00B815FA" w:rsidRDefault="00B815FA" w:rsidP="00E8573C">
            <w:pPr>
              <w:jc w:val="center"/>
              <w:rPr>
                <w:b/>
                <w:u w:val="single"/>
                <w:lang w:val="en-US"/>
              </w:rPr>
            </w:pPr>
            <w:proofErr w:type="spellStart"/>
            <w:r w:rsidRPr="00B815FA">
              <w:rPr>
                <w:b/>
                <w:u w:val="single"/>
                <w:lang w:val="en-US"/>
              </w:rPr>
              <w:t>Religija</w:t>
            </w:r>
            <w:proofErr w:type="spellEnd"/>
          </w:p>
        </w:tc>
      </w:tr>
      <w:tr w:rsidR="00B815FA" w:rsidRPr="00B815FA" w:rsidTr="00B815FA">
        <w:trPr>
          <w:trHeight w:val="549"/>
        </w:trPr>
        <w:tc>
          <w:tcPr>
            <w:tcW w:w="1170" w:type="dxa"/>
          </w:tcPr>
          <w:p w:rsidR="00B815FA" w:rsidRPr="00B815FA" w:rsidRDefault="00B815FA" w:rsidP="00E8573C">
            <w:pPr>
              <w:jc w:val="center"/>
              <w:rPr>
                <w:b/>
                <w:sz w:val="24"/>
                <w:szCs w:val="24"/>
                <w:u w:val="single"/>
                <w:lang w:val="en-US"/>
              </w:rPr>
            </w:pPr>
            <w:proofErr w:type="spellStart"/>
            <w:r w:rsidRPr="00B815FA">
              <w:rPr>
                <w:b/>
                <w:sz w:val="24"/>
                <w:szCs w:val="24"/>
                <w:u w:val="single"/>
                <w:lang w:val="en-US"/>
              </w:rPr>
              <w:t>Lisabona</w:t>
            </w:r>
            <w:proofErr w:type="spellEnd"/>
          </w:p>
        </w:tc>
        <w:tc>
          <w:tcPr>
            <w:tcW w:w="1393" w:type="dxa"/>
          </w:tcPr>
          <w:p w:rsidR="00B815FA" w:rsidRPr="00B815FA" w:rsidRDefault="00B815FA" w:rsidP="00E8573C">
            <w:pPr>
              <w:jc w:val="center"/>
              <w:rPr>
                <w:b/>
                <w:sz w:val="24"/>
                <w:szCs w:val="24"/>
                <w:u w:val="single"/>
                <w:lang w:val="en-US"/>
              </w:rPr>
            </w:pPr>
            <w:r w:rsidRPr="00B815FA">
              <w:rPr>
                <w:b/>
                <w:sz w:val="24"/>
                <w:szCs w:val="24"/>
                <w:u w:val="single"/>
                <w:lang w:val="en-US"/>
              </w:rPr>
              <w:t>92391</w:t>
            </w:r>
          </w:p>
        </w:tc>
        <w:tc>
          <w:tcPr>
            <w:tcW w:w="2147" w:type="dxa"/>
          </w:tcPr>
          <w:p w:rsidR="00B815FA" w:rsidRPr="00B815FA" w:rsidRDefault="00B815FA" w:rsidP="00E8573C">
            <w:pPr>
              <w:jc w:val="center"/>
              <w:rPr>
                <w:b/>
                <w:sz w:val="24"/>
                <w:szCs w:val="24"/>
                <w:u w:val="single"/>
                <w:lang w:val="en-US"/>
              </w:rPr>
            </w:pPr>
            <w:r w:rsidRPr="00B815FA">
              <w:rPr>
                <w:b/>
                <w:sz w:val="24"/>
                <w:szCs w:val="24"/>
                <w:u w:val="single"/>
                <w:lang w:val="en-US"/>
              </w:rPr>
              <w:t>2017m. 10264797</w:t>
            </w:r>
          </w:p>
        </w:tc>
        <w:tc>
          <w:tcPr>
            <w:tcW w:w="3243" w:type="dxa"/>
          </w:tcPr>
          <w:p w:rsidR="00B815FA" w:rsidRPr="00B815FA" w:rsidRDefault="00B815FA" w:rsidP="00E8573C">
            <w:pPr>
              <w:jc w:val="center"/>
              <w:rPr>
                <w:b/>
                <w:sz w:val="24"/>
                <w:szCs w:val="24"/>
                <w:u w:val="single"/>
                <w:lang w:val="en-US"/>
              </w:rPr>
            </w:pPr>
            <w:r w:rsidRPr="00B815FA">
              <w:rPr>
                <w:b/>
                <w:noProof/>
                <w:sz w:val="24"/>
                <w:szCs w:val="24"/>
                <w:u w:val="single"/>
                <w:lang w:eastAsia="lt-LT"/>
              </w:rPr>
              <w:drawing>
                <wp:inline distT="0" distB="0" distL="0" distR="0" wp14:anchorId="6CEA1140" wp14:editId="6AA4AA60">
                  <wp:extent cx="1389957" cy="762000"/>
                  <wp:effectExtent l="0" t="0" r="1270" b="0"/>
                  <wp:docPr id="1" name="Paveikslėlis 1" descr="Die EU: Steckbrief Portugal - Wissen - SWR Kindern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EU: Steckbrief Portugal - Wissen - SWR Kindernet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0280" cy="778623"/>
                          </a:xfrm>
                          <a:prstGeom prst="rect">
                            <a:avLst/>
                          </a:prstGeom>
                          <a:noFill/>
                          <a:ln>
                            <a:noFill/>
                          </a:ln>
                        </pic:spPr>
                      </pic:pic>
                    </a:graphicData>
                  </a:graphic>
                </wp:inline>
              </w:drawing>
            </w:r>
          </w:p>
        </w:tc>
        <w:tc>
          <w:tcPr>
            <w:tcW w:w="1565" w:type="dxa"/>
          </w:tcPr>
          <w:p w:rsidR="00B815FA" w:rsidRPr="00B815FA" w:rsidRDefault="00B815FA" w:rsidP="00E8573C">
            <w:pPr>
              <w:jc w:val="center"/>
              <w:rPr>
                <w:b/>
                <w:sz w:val="24"/>
                <w:szCs w:val="24"/>
                <w:u w:val="single"/>
                <w:lang w:val="en-US"/>
              </w:rPr>
            </w:pPr>
            <w:proofErr w:type="spellStart"/>
            <w:r w:rsidRPr="00B815FA">
              <w:rPr>
                <w:b/>
                <w:sz w:val="24"/>
                <w:szCs w:val="24"/>
                <w:u w:val="single"/>
                <w:lang w:val="en-US"/>
              </w:rPr>
              <w:t>Euras</w:t>
            </w:r>
            <w:proofErr w:type="spellEnd"/>
          </w:p>
        </w:tc>
        <w:tc>
          <w:tcPr>
            <w:tcW w:w="2042" w:type="dxa"/>
          </w:tcPr>
          <w:p w:rsidR="00B815FA" w:rsidRPr="00B815FA" w:rsidRDefault="00B815FA" w:rsidP="00E8573C">
            <w:pPr>
              <w:jc w:val="center"/>
              <w:rPr>
                <w:b/>
                <w:sz w:val="24"/>
                <w:szCs w:val="24"/>
                <w:lang w:val="en-US"/>
              </w:rPr>
            </w:pPr>
            <w:proofErr w:type="spellStart"/>
            <w:r w:rsidRPr="00B815FA">
              <w:rPr>
                <w:b/>
                <w:sz w:val="24"/>
                <w:szCs w:val="24"/>
                <w:u w:val="single"/>
                <w:lang w:val="en-US"/>
              </w:rPr>
              <w:t>Portu</w:t>
            </w:r>
            <w:r w:rsidRPr="00B815FA">
              <w:rPr>
                <w:b/>
                <w:sz w:val="24"/>
                <w:szCs w:val="24"/>
                <w:lang w:val="en-US"/>
              </w:rPr>
              <w:t>galu</w:t>
            </w:r>
            <w:proofErr w:type="spellEnd"/>
          </w:p>
        </w:tc>
        <w:tc>
          <w:tcPr>
            <w:tcW w:w="2340" w:type="dxa"/>
          </w:tcPr>
          <w:p w:rsidR="00B815FA" w:rsidRPr="00B815FA" w:rsidRDefault="00B815FA" w:rsidP="00E8573C">
            <w:pPr>
              <w:jc w:val="center"/>
              <w:rPr>
                <w:b/>
                <w:sz w:val="24"/>
                <w:szCs w:val="24"/>
                <w:u w:val="single"/>
                <w:lang w:val="en-US"/>
              </w:rPr>
            </w:pPr>
          </w:p>
        </w:tc>
        <w:tc>
          <w:tcPr>
            <w:tcW w:w="1292" w:type="dxa"/>
          </w:tcPr>
          <w:p w:rsidR="00B815FA" w:rsidRDefault="00B815FA" w:rsidP="00E8573C">
            <w:pPr>
              <w:jc w:val="center"/>
              <w:rPr>
                <w:b/>
                <w:sz w:val="24"/>
                <w:szCs w:val="24"/>
                <w:u w:val="single"/>
                <w:lang w:val="en-US"/>
              </w:rPr>
            </w:pPr>
            <w:r>
              <w:rPr>
                <w:b/>
                <w:sz w:val="24"/>
                <w:szCs w:val="24"/>
                <w:u w:val="single"/>
                <w:lang w:val="en-US"/>
              </w:rPr>
              <w:t>1986m.</w:t>
            </w:r>
          </w:p>
          <w:p w:rsidR="00B815FA" w:rsidRPr="00B815FA" w:rsidRDefault="00B815FA" w:rsidP="00E8573C">
            <w:pPr>
              <w:jc w:val="center"/>
              <w:rPr>
                <w:b/>
                <w:sz w:val="24"/>
                <w:szCs w:val="24"/>
                <w:u w:val="single"/>
                <w:lang w:val="en-US"/>
              </w:rPr>
            </w:pPr>
            <w:proofErr w:type="spellStart"/>
            <w:r>
              <w:rPr>
                <w:b/>
                <w:sz w:val="24"/>
                <w:szCs w:val="24"/>
                <w:u w:val="single"/>
                <w:lang w:val="en-US"/>
              </w:rPr>
              <w:t>Sausio</w:t>
            </w:r>
            <w:proofErr w:type="spellEnd"/>
            <w:r>
              <w:rPr>
                <w:b/>
                <w:sz w:val="24"/>
                <w:szCs w:val="24"/>
                <w:u w:val="single"/>
                <w:lang w:val="en-US"/>
              </w:rPr>
              <w:t xml:space="preserve"> 1d.</w:t>
            </w:r>
          </w:p>
        </w:tc>
        <w:tc>
          <w:tcPr>
            <w:tcW w:w="1290" w:type="dxa"/>
          </w:tcPr>
          <w:p w:rsidR="00B815FA" w:rsidRPr="00B815FA" w:rsidRDefault="00B815FA" w:rsidP="00E8573C">
            <w:pPr>
              <w:jc w:val="center"/>
              <w:rPr>
                <w:b/>
                <w:u w:val="single"/>
                <w:lang w:val="en-US"/>
              </w:rPr>
            </w:pPr>
            <w:r>
              <w:rPr>
                <w:b/>
                <w:u w:val="single"/>
                <w:lang w:val="en-US"/>
              </w:rPr>
              <w:t xml:space="preserve"> </w:t>
            </w:r>
            <w:proofErr w:type="spellStart"/>
            <w:r>
              <w:rPr>
                <w:b/>
                <w:u w:val="single"/>
                <w:lang w:val="en-US"/>
              </w:rPr>
              <w:t>Katalikai</w:t>
            </w:r>
            <w:proofErr w:type="spellEnd"/>
          </w:p>
        </w:tc>
      </w:tr>
    </w:tbl>
    <w:p w:rsidR="00E8573C" w:rsidRDefault="00B815FA" w:rsidP="00E8573C">
      <w:pPr>
        <w:jc w:val="center"/>
        <w:rPr>
          <w:b/>
          <w:sz w:val="32"/>
          <w:szCs w:val="32"/>
        </w:rPr>
      </w:pPr>
      <w:r>
        <w:rPr>
          <w:b/>
          <w:sz w:val="32"/>
          <w:szCs w:val="32"/>
        </w:rPr>
        <w:t>Madeira</w:t>
      </w:r>
      <w:r w:rsidRPr="00B815FA">
        <w:rPr>
          <w:b/>
          <w:sz w:val="32"/>
          <w:szCs w:val="32"/>
        </w:rPr>
        <w:t xml:space="preserve"> – sala Atlanto vandenyne, priklauso Portugalijai (Madeiros autonominio regiono pagrindinė dalis). Plotas – 740,7 km². Madeira su gretimomis Porto Santo, </w:t>
      </w:r>
      <w:proofErr w:type="spellStart"/>
      <w:r w:rsidRPr="00B815FA">
        <w:rPr>
          <w:b/>
          <w:sz w:val="32"/>
          <w:szCs w:val="32"/>
        </w:rPr>
        <w:t>Dezertašo</w:t>
      </w:r>
      <w:proofErr w:type="spellEnd"/>
      <w:r w:rsidRPr="00B815FA">
        <w:rPr>
          <w:b/>
          <w:sz w:val="32"/>
          <w:szCs w:val="32"/>
        </w:rPr>
        <w:t xml:space="preserve"> ir dar keletu smulkių salų sudaro Madeiros salyną.</w:t>
      </w:r>
    </w:p>
    <w:p w:rsidR="00B815FA" w:rsidRDefault="00B815FA" w:rsidP="00E8573C">
      <w:pPr>
        <w:jc w:val="center"/>
        <w:rPr>
          <w:b/>
          <w:sz w:val="32"/>
          <w:szCs w:val="32"/>
        </w:rPr>
      </w:pPr>
      <w:r w:rsidRPr="00B815FA">
        <w:rPr>
          <w:b/>
          <w:sz w:val="32"/>
          <w:szCs w:val="32"/>
        </w:rPr>
        <w:t xml:space="preserve">Madeiros sala – virš vandenyno lygio iškilusi povandeninio ugnikalnio viršūnė, susidariusi iš bazaltų ir </w:t>
      </w:r>
      <w:proofErr w:type="spellStart"/>
      <w:r w:rsidRPr="00B815FA">
        <w:rPr>
          <w:b/>
          <w:sz w:val="32"/>
          <w:szCs w:val="32"/>
        </w:rPr>
        <w:t>piroklastinių</w:t>
      </w:r>
      <w:proofErr w:type="spellEnd"/>
      <w:r w:rsidRPr="00B815FA">
        <w:rPr>
          <w:b/>
          <w:sz w:val="32"/>
          <w:szCs w:val="32"/>
        </w:rPr>
        <w:t xml:space="preserve"> uolienų. Paviršius kalnuotas, iškyla iki 1862 m (</w:t>
      </w:r>
      <w:proofErr w:type="spellStart"/>
      <w:r w:rsidRPr="00B815FA">
        <w:rPr>
          <w:b/>
          <w:sz w:val="32"/>
          <w:szCs w:val="32"/>
        </w:rPr>
        <w:t>Ruivo</w:t>
      </w:r>
      <w:proofErr w:type="spellEnd"/>
      <w:r w:rsidRPr="00B815FA">
        <w:rPr>
          <w:b/>
          <w:sz w:val="32"/>
          <w:szCs w:val="32"/>
        </w:rPr>
        <w:t xml:space="preserve"> kalnas). Krantai daugiausia statūs ir uolėti.</w:t>
      </w:r>
    </w:p>
    <w:p w:rsidR="00B815FA" w:rsidRDefault="00B815FA" w:rsidP="00E8573C">
      <w:pPr>
        <w:jc w:val="center"/>
        <w:rPr>
          <w:b/>
          <w:sz w:val="32"/>
          <w:szCs w:val="32"/>
        </w:rPr>
      </w:pPr>
      <w:r w:rsidRPr="00B815FA">
        <w:rPr>
          <w:b/>
          <w:noProof/>
          <w:sz w:val="32"/>
          <w:szCs w:val="32"/>
          <w:lang w:eastAsia="lt-LT"/>
        </w:rPr>
        <w:lastRenderedPageBreak/>
        <w:drawing>
          <wp:inline distT="0" distB="0" distL="0" distR="0">
            <wp:extent cx="3362325" cy="2228850"/>
            <wp:effectExtent l="0" t="0" r="9525" b="0"/>
            <wp:docPr id="2" name="Paveikslėlis 2" descr="https://upload.wikimedia.org/wikipedia/commons/thumb/0/0e/2016._Pico_do_Areeiro._Madeira._Portugal_%2705.jpg/250px-2016._Pico_do_Areeiro._Madeira._Portugal_%2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e/2016._Pico_do_Areeiro._Madeira._Portugal_%2705.jpg/250px-2016._Pico_do_Areeiro._Madeira._Portugal_%27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2228850"/>
                    </a:xfrm>
                    <a:prstGeom prst="rect">
                      <a:avLst/>
                    </a:prstGeom>
                    <a:noFill/>
                    <a:ln>
                      <a:noFill/>
                    </a:ln>
                  </pic:spPr>
                </pic:pic>
              </a:graphicData>
            </a:graphic>
          </wp:inline>
        </w:drawing>
      </w:r>
    </w:p>
    <w:p w:rsidR="00B815FA" w:rsidRDefault="00B815FA" w:rsidP="00E8573C">
      <w:pPr>
        <w:jc w:val="center"/>
        <w:rPr>
          <w:b/>
          <w:sz w:val="32"/>
          <w:szCs w:val="32"/>
        </w:rPr>
      </w:pPr>
      <w:r w:rsidRPr="00B815FA">
        <w:rPr>
          <w:b/>
          <w:noProof/>
          <w:sz w:val="32"/>
          <w:szCs w:val="32"/>
          <w:lang w:eastAsia="lt-LT"/>
        </w:rPr>
        <w:drawing>
          <wp:inline distT="0" distB="0" distL="0" distR="0">
            <wp:extent cx="4305300" cy="2352675"/>
            <wp:effectExtent l="0" t="0" r="0" b="9525"/>
            <wp:docPr id="3" name="Paveikslėlis 3" descr="Į Madeiros salą iš Londono - tik 123 eurai! - Kolumbo kelionė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Į Madeiros salą iš Londono - tik 123 eurai! - Kolumbo kelionė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0" cy="2352675"/>
                    </a:xfrm>
                    <a:prstGeom prst="rect">
                      <a:avLst/>
                    </a:prstGeom>
                    <a:noFill/>
                    <a:ln>
                      <a:noFill/>
                    </a:ln>
                  </pic:spPr>
                </pic:pic>
              </a:graphicData>
            </a:graphic>
          </wp:inline>
        </w:drawing>
      </w:r>
    </w:p>
    <w:p w:rsidR="00B815FA" w:rsidRDefault="00B815FA" w:rsidP="00E8573C">
      <w:pPr>
        <w:jc w:val="center"/>
        <w:rPr>
          <w:sz w:val="32"/>
          <w:szCs w:val="32"/>
        </w:rPr>
      </w:pPr>
      <w:r>
        <w:rPr>
          <w:sz w:val="32"/>
          <w:szCs w:val="32"/>
        </w:rPr>
        <w:t xml:space="preserve">   </w:t>
      </w:r>
    </w:p>
    <w:p w:rsidR="00B815FA" w:rsidRDefault="00B815FA" w:rsidP="00E8573C">
      <w:pPr>
        <w:jc w:val="center"/>
        <w:rPr>
          <w:sz w:val="32"/>
          <w:szCs w:val="32"/>
        </w:rPr>
      </w:pPr>
    </w:p>
    <w:p w:rsidR="00B815FA" w:rsidRDefault="00B815FA" w:rsidP="00E8573C">
      <w:pPr>
        <w:jc w:val="center"/>
        <w:rPr>
          <w:sz w:val="32"/>
          <w:szCs w:val="32"/>
        </w:rPr>
      </w:pPr>
    </w:p>
    <w:p w:rsidR="00B815FA" w:rsidRDefault="00B815FA" w:rsidP="00E8573C">
      <w:pPr>
        <w:jc w:val="center"/>
        <w:rPr>
          <w:sz w:val="32"/>
          <w:szCs w:val="32"/>
        </w:rPr>
      </w:pPr>
      <w:proofErr w:type="spellStart"/>
      <w:r w:rsidRPr="00B815FA">
        <w:rPr>
          <w:sz w:val="32"/>
          <w:szCs w:val="32"/>
        </w:rPr>
        <w:lastRenderedPageBreak/>
        <w:t>Alkobasos</w:t>
      </w:r>
      <w:proofErr w:type="spellEnd"/>
      <w:r w:rsidRPr="00B815FA">
        <w:rPr>
          <w:sz w:val="32"/>
          <w:szCs w:val="32"/>
        </w:rPr>
        <w:t xml:space="preserve"> Švč. Mergelės M</w:t>
      </w:r>
      <w:r>
        <w:rPr>
          <w:sz w:val="32"/>
          <w:szCs w:val="32"/>
        </w:rPr>
        <w:t>arijos vienuolynas</w:t>
      </w:r>
      <w:r w:rsidRPr="00B815FA">
        <w:rPr>
          <w:sz w:val="32"/>
          <w:szCs w:val="32"/>
        </w:rPr>
        <w:t xml:space="preserve">– viduramžių katalikiškas vienuolynas ir bažnyčia vidurio Portugalijoje, </w:t>
      </w:r>
      <w:proofErr w:type="spellStart"/>
      <w:r w:rsidRPr="00B815FA">
        <w:rPr>
          <w:sz w:val="32"/>
          <w:szCs w:val="32"/>
        </w:rPr>
        <w:t>Alkobasos</w:t>
      </w:r>
      <w:proofErr w:type="spellEnd"/>
      <w:r w:rsidRPr="00B815FA">
        <w:rPr>
          <w:sz w:val="32"/>
          <w:szCs w:val="32"/>
        </w:rPr>
        <w:t xml:space="preserve"> mieste. Vienas pirmųjų gotikinės architektūros pastatų šalyje bei vienas svarbiausių vienuolynų viduramžių Portugalijoje.</w:t>
      </w:r>
    </w:p>
    <w:p w:rsidR="00B815FA" w:rsidRDefault="00B815FA" w:rsidP="00E8573C">
      <w:pPr>
        <w:jc w:val="center"/>
        <w:rPr>
          <w:sz w:val="32"/>
          <w:szCs w:val="32"/>
        </w:rPr>
      </w:pPr>
      <w:r w:rsidRPr="00B815FA">
        <w:rPr>
          <w:sz w:val="32"/>
          <w:szCs w:val="32"/>
        </w:rPr>
        <w:t xml:space="preserve">Yra dviaukštė galerija, pastatyta 1311 m., Emanuelio stiliaus viršutinis aukštas pristatytas po 1518 m. Taip pat vėlyvosios gotikos </w:t>
      </w:r>
      <w:proofErr w:type="spellStart"/>
      <w:r w:rsidRPr="00B815FA">
        <w:rPr>
          <w:sz w:val="32"/>
          <w:szCs w:val="32"/>
        </w:rPr>
        <w:t>azulechais</w:t>
      </w:r>
      <w:proofErr w:type="spellEnd"/>
      <w:r w:rsidRPr="00B815FA">
        <w:rPr>
          <w:sz w:val="32"/>
          <w:szCs w:val="32"/>
        </w:rPr>
        <w:t xml:space="preserve"> puošta Karaliaus salė su fontanu. Bažnyčia trijų navų, vidurinės navos ilgis 106 m. Joje yra karaliaus </w:t>
      </w:r>
      <w:proofErr w:type="spellStart"/>
      <w:r w:rsidRPr="00B815FA">
        <w:rPr>
          <w:sz w:val="32"/>
          <w:szCs w:val="32"/>
        </w:rPr>
        <w:t>Pedro</w:t>
      </w:r>
      <w:proofErr w:type="spellEnd"/>
      <w:r w:rsidRPr="00B815FA">
        <w:rPr>
          <w:sz w:val="32"/>
          <w:szCs w:val="32"/>
        </w:rPr>
        <w:t xml:space="preserve"> I ir jo žmonos Inesos de Kastro sarkofagai, puošti 1370 m. skulptūrinėmis figūromis</w:t>
      </w:r>
    </w:p>
    <w:p w:rsidR="00B815FA" w:rsidRDefault="00B815FA" w:rsidP="00E8573C">
      <w:pPr>
        <w:jc w:val="center"/>
        <w:rPr>
          <w:sz w:val="32"/>
          <w:szCs w:val="32"/>
        </w:rPr>
      </w:pPr>
      <w:r w:rsidRPr="00B815FA">
        <w:rPr>
          <w:noProof/>
          <w:sz w:val="32"/>
          <w:szCs w:val="32"/>
          <w:lang w:eastAsia="lt-LT"/>
        </w:rPr>
        <w:drawing>
          <wp:inline distT="0" distB="0" distL="0" distR="0">
            <wp:extent cx="3705225" cy="2343150"/>
            <wp:effectExtent l="0" t="0" r="9525" b="0"/>
            <wp:docPr id="4" name="Paveikslėlis 4" descr="Mosteiro de Alcobaça (Portug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steiro de Alcobaça (Portugal)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2343150"/>
                    </a:xfrm>
                    <a:prstGeom prst="rect">
                      <a:avLst/>
                    </a:prstGeom>
                    <a:noFill/>
                    <a:ln>
                      <a:noFill/>
                    </a:ln>
                  </pic:spPr>
                </pic:pic>
              </a:graphicData>
            </a:graphic>
          </wp:inline>
        </w:drawing>
      </w:r>
    </w:p>
    <w:p w:rsidR="00B815FA" w:rsidRDefault="00B815FA" w:rsidP="00E8573C">
      <w:pPr>
        <w:jc w:val="center"/>
        <w:rPr>
          <w:sz w:val="32"/>
          <w:szCs w:val="32"/>
        </w:rPr>
      </w:pPr>
      <w:r w:rsidRPr="00B815FA">
        <w:rPr>
          <w:noProof/>
          <w:sz w:val="32"/>
          <w:szCs w:val="32"/>
          <w:lang w:eastAsia="lt-LT"/>
        </w:rPr>
        <w:drawing>
          <wp:inline distT="0" distB="0" distL="0" distR="0">
            <wp:extent cx="2076450" cy="1490939"/>
            <wp:effectExtent l="0" t="0" r="0" b="0"/>
            <wp:docPr id="6" name="Paveikslėlis 6" descr="Alcobaca-124-Kloster-2011-g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cobaca-124-Kloster-2011-gj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231" cy="1503706"/>
                    </a:xfrm>
                    <a:prstGeom prst="rect">
                      <a:avLst/>
                    </a:prstGeom>
                    <a:noFill/>
                    <a:ln>
                      <a:noFill/>
                    </a:ln>
                  </pic:spPr>
                </pic:pic>
              </a:graphicData>
            </a:graphic>
          </wp:inline>
        </w:drawing>
      </w:r>
    </w:p>
    <w:p w:rsidR="00B815FA" w:rsidRDefault="00B815FA" w:rsidP="00E8573C">
      <w:pPr>
        <w:jc w:val="center"/>
        <w:rPr>
          <w:sz w:val="32"/>
          <w:szCs w:val="32"/>
        </w:rPr>
      </w:pPr>
      <w:proofErr w:type="spellStart"/>
      <w:r w:rsidRPr="00B815FA">
        <w:rPr>
          <w:sz w:val="32"/>
          <w:szCs w:val="32"/>
        </w:rPr>
        <w:lastRenderedPageBreak/>
        <w:t>Beleno</w:t>
      </w:r>
      <w:proofErr w:type="spellEnd"/>
      <w:r w:rsidRPr="00B815FA">
        <w:rPr>
          <w:sz w:val="32"/>
          <w:szCs w:val="32"/>
        </w:rPr>
        <w:t xml:space="preserve"> </w:t>
      </w:r>
      <w:r>
        <w:rPr>
          <w:sz w:val="32"/>
          <w:szCs w:val="32"/>
        </w:rPr>
        <w:t>bokštas</w:t>
      </w:r>
      <w:r w:rsidRPr="00B815FA">
        <w:rPr>
          <w:sz w:val="32"/>
          <w:szCs w:val="32"/>
        </w:rPr>
        <w:t>− gynybinė tvirtovė Portugalijoje, Lisabonoje, prie Težo upės žiočių.</w:t>
      </w:r>
    </w:p>
    <w:p w:rsidR="00B815FA" w:rsidRDefault="00B815FA" w:rsidP="00E8573C">
      <w:pPr>
        <w:jc w:val="center"/>
        <w:rPr>
          <w:sz w:val="32"/>
          <w:szCs w:val="32"/>
        </w:rPr>
      </w:pPr>
      <w:proofErr w:type="spellStart"/>
      <w:r w:rsidRPr="00B815FA">
        <w:rPr>
          <w:sz w:val="32"/>
          <w:szCs w:val="32"/>
        </w:rPr>
        <w:t>Beleno</w:t>
      </w:r>
      <w:proofErr w:type="spellEnd"/>
      <w:r w:rsidRPr="00B815FA">
        <w:rPr>
          <w:sz w:val="32"/>
          <w:szCs w:val="32"/>
        </w:rPr>
        <w:t xml:space="preserve"> bokštas stovi toje vietoje, iš kur išplaukė didysis keliautojas </w:t>
      </w:r>
      <w:proofErr w:type="spellStart"/>
      <w:r w:rsidRPr="00B815FA">
        <w:rPr>
          <w:sz w:val="32"/>
          <w:szCs w:val="32"/>
        </w:rPr>
        <w:t>Vaskas</w:t>
      </w:r>
      <w:proofErr w:type="spellEnd"/>
      <w:r w:rsidRPr="00B815FA">
        <w:rPr>
          <w:sz w:val="32"/>
          <w:szCs w:val="32"/>
        </w:rPr>
        <w:t xml:space="preserve"> </w:t>
      </w:r>
      <w:proofErr w:type="spellStart"/>
      <w:r w:rsidRPr="00B815FA">
        <w:rPr>
          <w:sz w:val="32"/>
          <w:szCs w:val="32"/>
        </w:rPr>
        <w:t>da</w:t>
      </w:r>
      <w:proofErr w:type="spellEnd"/>
      <w:r w:rsidRPr="00B815FA">
        <w:rPr>
          <w:sz w:val="32"/>
          <w:szCs w:val="32"/>
        </w:rPr>
        <w:t xml:space="preserve"> Gama. </w:t>
      </w:r>
      <w:proofErr w:type="spellStart"/>
      <w:r w:rsidRPr="00B815FA">
        <w:rPr>
          <w:sz w:val="32"/>
          <w:szCs w:val="32"/>
        </w:rPr>
        <w:t>Beleno</w:t>
      </w:r>
      <w:proofErr w:type="spellEnd"/>
      <w:r w:rsidRPr="00B815FA">
        <w:rPr>
          <w:sz w:val="32"/>
          <w:szCs w:val="32"/>
        </w:rPr>
        <w:t xml:space="preserve"> bokštas laikomas Portugalijos ir Lisabonos simboliu, menantis istorines portugalų jūrininkų atradimų keliones. Tai labai gražus bokštas, išpuoštas įmantriomis detalėmis, dantytomis sienomis, o nuo seno į jūrą jūreivius išlydi Dievo Motinos skulptūra, stovinti bokšto terasoje.</w:t>
      </w:r>
    </w:p>
    <w:p w:rsidR="00B815FA" w:rsidRDefault="00B815FA" w:rsidP="00E8573C">
      <w:pPr>
        <w:jc w:val="center"/>
        <w:rPr>
          <w:sz w:val="32"/>
          <w:szCs w:val="32"/>
        </w:rPr>
      </w:pPr>
      <w:r w:rsidRPr="00B815FA">
        <w:rPr>
          <w:sz w:val="32"/>
          <w:szCs w:val="32"/>
        </w:rPr>
        <w:t xml:space="preserve">Šis ažūrinis bokštas buvo tvirtovė, muitinė ir kalėjimas. Šv. Jeronimo vienuolynas ir </w:t>
      </w:r>
      <w:proofErr w:type="spellStart"/>
      <w:r w:rsidRPr="00B815FA">
        <w:rPr>
          <w:sz w:val="32"/>
          <w:szCs w:val="32"/>
        </w:rPr>
        <w:t>Belemo</w:t>
      </w:r>
      <w:proofErr w:type="spellEnd"/>
      <w:r w:rsidRPr="00B815FA">
        <w:rPr>
          <w:sz w:val="32"/>
          <w:szCs w:val="32"/>
        </w:rPr>
        <w:t xml:space="preserve"> bokštas vieninteliai XV a. statiniai išlikę po stipraus žemės drebėjimo Lisabonoje 1755 m.</w:t>
      </w:r>
    </w:p>
    <w:p w:rsidR="00B815FA" w:rsidRDefault="00B815FA" w:rsidP="00E8573C">
      <w:pPr>
        <w:jc w:val="center"/>
        <w:rPr>
          <w:sz w:val="32"/>
          <w:szCs w:val="32"/>
        </w:rPr>
      </w:pPr>
      <w:r w:rsidRPr="00B815FA">
        <w:rPr>
          <w:noProof/>
          <w:sz w:val="32"/>
          <w:szCs w:val="32"/>
          <w:lang w:eastAsia="lt-LT"/>
        </w:rPr>
        <w:drawing>
          <wp:inline distT="0" distB="0" distL="0" distR="0">
            <wp:extent cx="2381250" cy="1790700"/>
            <wp:effectExtent l="0" t="0" r="0" b="0"/>
            <wp:docPr id="7" name="Paveikslėlis 7" descr="Torre de Belem 20050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rre de Belem 200507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B815FA" w:rsidRDefault="00B815FA" w:rsidP="00E8573C">
      <w:pPr>
        <w:jc w:val="center"/>
        <w:rPr>
          <w:sz w:val="32"/>
          <w:szCs w:val="32"/>
        </w:rPr>
      </w:pPr>
    </w:p>
    <w:p w:rsidR="00B815FA" w:rsidRDefault="00B815FA" w:rsidP="00E8573C">
      <w:pPr>
        <w:jc w:val="center"/>
        <w:rPr>
          <w:sz w:val="32"/>
          <w:szCs w:val="32"/>
        </w:rPr>
      </w:pPr>
      <w:r w:rsidRPr="00B815FA">
        <w:rPr>
          <w:noProof/>
          <w:sz w:val="32"/>
          <w:szCs w:val="32"/>
          <w:lang w:eastAsia="lt-LT"/>
        </w:rPr>
        <w:lastRenderedPageBreak/>
        <w:drawing>
          <wp:inline distT="0" distB="0" distL="0" distR="0">
            <wp:extent cx="2819400" cy="1628775"/>
            <wp:effectExtent l="0" t="0" r="0" b="9525"/>
            <wp:docPr id="8" name="Paveikslėlis 8" descr="Ką veikti Lisabonoje? TOP 15 labiausiai lankytinų vietų ir pramogų -  Prabangios kelionė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ą veikti Lisabonoje? TOP 15 labiausiai lankytinų vietų ir pramogų -  Prabangios kelionė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1628775"/>
                    </a:xfrm>
                    <a:prstGeom prst="rect">
                      <a:avLst/>
                    </a:prstGeom>
                    <a:noFill/>
                    <a:ln>
                      <a:noFill/>
                    </a:ln>
                  </pic:spPr>
                </pic:pic>
              </a:graphicData>
            </a:graphic>
          </wp:inline>
        </w:drawing>
      </w:r>
    </w:p>
    <w:p w:rsidR="00B815FA" w:rsidRDefault="00B815FA" w:rsidP="00E8573C">
      <w:pPr>
        <w:jc w:val="center"/>
        <w:rPr>
          <w:sz w:val="32"/>
          <w:szCs w:val="32"/>
        </w:rPr>
      </w:pPr>
    </w:p>
    <w:p w:rsidR="00B815FA" w:rsidRDefault="00B815FA" w:rsidP="00E8573C">
      <w:pPr>
        <w:jc w:val="center"/>
        <w:rPr>
          <w:sz w:val="32"/>
          <w:szCs w:val="32"/>
        </w:rPr>
      </w:pPr>
    </w:p>
    <w:p w:rsidR="00B815FA" w:rsidRDefault="00B815FA" w:rsidP="00E8573C">
      <w:pPr>
        <w:jc w:val="center"/>
        <w:rPr>
          <w:sz w:val="32"/>
          <w:szCs w:val="32"/>
        </w:rPr>
      </w:pPr>
      <w:r>
        <w:rPr>
          <w:sz w:val="32"/>
          <w:szCs w:val="32"/>
        </w:rPr>
        <w:t xml:space="preserve">           </w:t>
      </w:r>
      <w:r w:rsidRPr="00B815FA">
        <w:rPr>
          <w:sz w:val="32"/>
          <w:szCs w:val="32"/>
        </w:rPr>
        <w:t xml:space="preserve">Portas – miestas Portugalijos šiaurės vakaruose, prie Atlanto vandenyno, prie </w:t>
      </w:r>
      <w:proofErr w:type="spellStart"/>
      <w:r w:rsidRPr="00B815FA">
        <w:rPr>
          <w:sz w:val="32"/>
          <w:szCs w:val="32"/>
        </w:rPr>
        <w:t>Duero</w:t>
      </w:r>
      <w:proofErr w:type="spellEnd"/>
      <w:r w:rsidRPr="00B815FA">
        <w:rPr>
          <w:sz w:val="32"/>
          <w:szCs w:val="32"/>
        </w:rPr>
        <w:t xml:space="preserve"> žiočių. Portugalijos Šiaurės regiono ir Porto apygardos centras. Antrasis pagal gyventojų skaičių šalyje. Stambus transporto centras – veikia prekybos ir žvejybos uostai, metropolitenas, tarptautinis oro uostas, per miestą eina Lisaboną ir </w:t>
      </w:r>
      <w:proofErr w:type="spellStart"/>
      <w:r w:rsidRPr="00B815FA">
        <w:rPr>
          <w:sz w:val="32"/>
          <w:szCs w:val="32"/>
        </w:rPr>
        <w:t>Bragą</w:t>
      </w:r>
      <w:proofErr w:type="spellEnd"/>
      <w:r w:rsidRPr="00B815FA">
        <w:rPr>
          <w:sz w:val="32"/>
          <w:szCs w:val="32"/>
        </w:rPr>
        <w:t xml:space="preserve"> jungianti automagistralė. Didžiausias Portugalijos tekstilės ir siuvimo pramonės centras. Taip pat išplėtota chemijos, mašinų, maisto (daugiausia vyno ir žuvies), laivų statybos, naftos perdirbimo, avalynės pramonė. Veikia daug universitetų ir muziejų, iš jų žymiausi – didžiausias Portugalijoje Porto universitetas ir Nacionalinis </w:t>
      </w:r>
      <w:proofErr w:type="spellStart"/>
      <w:r w:rsidRPr="00B815FA">
        <w:rPr>
          <w:sz w:val="32"/>
          <w:szCs w:val="32"/>
        </w:rPr>
        <w:t>Soareis</w:t>
      </w:r>
      <w:proofErr w:type="spellEnd"/>
      <w:r w:rsidRPr="00B815FA">
        <w:rPr>
          <w:sz w:val="32"/>
          <w:szCs w:val="32"/>
        </w:rPr>
        <w:t xml:space="preserve"> </w:t>
      </w:r>
      <w:proofErr w:type="spellStart"/>
      <w:r w:rsidRPr="00B815FA">
        <w:rPr>
          <w:sz w:val="32"/>
          <w:szCs w:val="32"/>
        </w:rPr>
        <w:t>dos</w:t>
      </w:r>
      <w:proofErr w:type="spellEnd"/>
      <w:r w:rsidRPr="00B815FA">
        <w:rPr>
          <w:sz w:val="32"/>
          <w:szCs w:val="32"/>
        </w:rPr>
        <w:t xml:space="preserve"> </w:t>
      </w:r>
      <w:proofErr w:type="spellStart"/>
      <w:r w:rsidRPr="00B815FA">
        <w:rPr>
          <w:sz w:val="32"/>
          <w:szCs w:val="32"/>
        </w:rPr>
        <w:t>Reis</w:t>
      </w:r>
      <w:proofErr w:type="spellEnd"/>
      <w:r w:rsidRPr="00B815FA">
        <w:rPr>
          <w:sz w:val="32"/>
          <w:szCs w:val="32"/>
        </w:rPr>
        <w:t xml:space="preserve"> muziejus. Veikia zoologijos ir botanikos sodai, vyksta kasmetiniai kino, džiazo, roko festivaliai. 2001 m. Portas buvo Europos kultūros sostinė</w:t>
      </w:r>
    </w:p>
    <w:p w:rsidR="00B815FA" w:rsidRDefault="00B815FA" w:rsidP="00E8573C">
      <w:pPr>
        <w:jc w:val="center"/>
        <w:rPr>
          <w:sz w:val="32"/>
          <w:szCs w:val="32"/>
        </w:rPr>
      </w:pPr>
    </w:p>
    <w:p w:rsidR="00B815FA" w:rsidRDefault="00B815FA" w:rsidP="00E8573C">
      <w:pPr>
        <w:jc w:val="center"/>
        <w:rPr>
          <w:sz w:val="32"/>
          <w:szCs w:val="32"/>
        </w:rPr>
      </w:pPr>
    </w:p>
    <w:p w:rsidR="00B815FA" w:rsidRDefault="00B815FA" w:rsidP="00E8573C">
      <w:pPr>
        <w:jc w:val="center"/>
        <w:rPr>
          <w:sz w:val="32"/>
          <w:szCs w:val="32"/>
        </w:rPr>
      </w:pPr>
    </w:p>
    <w:p w:rsidR="00B815FA" w:rsidRDefault="00B815FA" w:rsidP="00E8573C">
      <w:pPr>
        <w:jc w:val="center"/>
        <w:rPr>
          <w:sz w:val="32"/>
          <w:szCs w:val="32"/>
        </w:rPr>
      </w:pPr>
      <w:r w:rsidRPr="00B815FA">
        <w:rPr>
          <w:noProof/>
          <w:sz w:val="32"/>
          <w:szCs w:val="32"/>
          <w:lang w:eastAsia="lt-LT"/>
        </w:rPr>
        <w:lastRenderedPageBreak/>
        <w:drawing>
          <wp:inline distT="0" distB="0" distL="0" distR="0">
            <wp:extent cx="3000375" cy="1524000"/>
            <wp:effectExtent l="0" t="0" r="9525" b="0"/>
            <wp:docPr id="9" name="Paveikslėlis 9" descr="Kur atsipalaiduoti Portugalijoje į jūrą. Portugalija - poilsio ant jū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ur atsipalaiduoti Portugalijoje į jūrą. Portugalija - poilsio ant jūr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524000"/>
                    </a:xfrm>
                    <a:prstGeom prst="rect">
                      <a:avLst/>
                    </a:prstGeom>
                    <a:noFill/>
                    <a:ln>
                      <a:noFill/>
                    </a:ln>
                  </pic:spPr>
                </pic:pic>
              </a:graphicData>
            </a:graphic>
          </wp:inline>
        </w:drawing>
      </w:r>
    </w:p>
    <w:p w:rsidR="00B815FA" w:rsidRDefault="00B815FA" w:rsidP="00E8573C">
      <w:pPr>
        <w:jc w:val="center"/>
        <w:rPr>
          <w:sz w:val="32"/>
          <w:szCs w:val="32"/>
        </w:rPr>
      </w:pPr>
      <w:r w:rsidRPr="00B815FA">
        <w:rPr>
          <w:noProof/>
          <w:sz w:val="32"/>
          <w:szCs w:val="32"/>
          <w:lang w:eastAsia="lt-LT"/>
        </w:rPr>
        <w:drawing>
          <wp:inline distT="0" distB="0" distL="0" distR="0">
            <wp:extent cx="4229100" cy="1076325"/>
            <wp:effectExtent l="0" t="0" r="0" b="9525"/>
            <wp:docPr id="10" name="Paveikslėlis 10" descr="Nuomojamas automobilis Porto Oro Uo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uomojamas automobilis Porto Oro Uost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0" cy="1076325"/>
                    </a:xfrm>
                    <a:prstGeom prst="rect">
                      <a:avLst/>
                    </a:prstGeom>
                    <a:noFill/>
                    <a:ln>
                      <a:noFill/>
                    </a:ln>
                  </pic:spPr>
                </pic:pic>
              </a:graphicData>
            </a:graphic>
          </wp:inline>
        </w:drawing>
      </w:r>
    </w:p>
    <w:p w:rsidR="00B815FA" w:rsidRDefault="00B815FA" w:rsidP="00E8573C">
      <w:pPr>
        <w:jc w:val="center"/>
        <w:rPr>
          <w:sz w:val="32"/>
          <w:szCs w:val="32"/>
        </w:rPr>
      </w:pPr>
    </w:p>
    <w:p w:rsidR="00B815FA" w:rsidRDefault="00B815FA" w:rsidP="00E8573C">
      <w:pPr>
        <w:jc w:val="center"/>
        <w:rPr>
          <w:sz w:val="32"/>
          <w:szCs w:val="32"/>
        </w:rPr>
      </w:pPr>
      <w:r w:rsidRPr="00B815FA">
        <w:rPr>
          <w:noProof/>
          <w:sz w:val="32"/>
          <w:szCs w:val="32"/>
          <w:lang w:eastAsia="lt-LT"/>
        </w:rPr>
        <w:drawing>
          <wp:inline distT="0" distB="0" distL="0" distR="0">
            <wp:extent cx="1847850" cy="2466975"/>
            <wp:effectExtent l="0" t="0" r="0" b="9525"/>
            <wp:docPr id="11" name="Paveikslėlis 11" descr="Porto City Hall | Porto city, Visit portugal, Ferry building san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rto City Hall | Porto city, Visit portugal, Ferry building san francisc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p>
    <w:p w:rsidR="00B815FA" w:rsidRPr="00B815FA" w:rsidRDefault="00B815FA" w:rsidP="00E8573C">
      <w:pPr>
        <w:jc w:val="center"/>
        <w:rPr>
          <w:sz w:val="32"/>
          <w:szCs w:val="32"/>
        </w:rPr>
      </w:pPr>
      <w:r>
        <w:rPr>
          <w:sz w:val="32"/>
          <w:szCs w:val="32"/>
        </w:rPr>
        <w:lastRenderedPageBreak/>
        <w:t>Šis pastatas yra Porto miesto centre</w:t>
      </w:r>
    </w:p>
    <w:sectPr w:rsidR="00B815FA" w:rsidRPr="00B815FA" w:rsidSect="00B815FA">
      <w:pgSz w:w="16838" w:h="11906" w:orient="landscape"/>
      <w:pgMar w:top="1701" w:right="1134" w:bottom="85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3C"/>
    <w:rsid w:val="00387080"/>
    <w:rsid w:val="006D65CA"/>
    <w:rsid w:val="00961E80"/>
    <w:rsid w:val="00B815FA"/>
    <w:rsid w:val="00E8573C"/>
    <w:rsid w:val="00FF0A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5B534-1313-4B95-A1BB-5511DEC8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8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1762</Words>
  <Characters>1005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Pupa</dc:creator>
  <cp:keywords/>
  <dc:description/>
  <cp:lastModifiedBy>Mokytoja</cp:lastModifiedBy>
  <cp:revision>2</cp:revision>
  <dcterms:created xsi:type="dcterms:W3CDTF">2021-06-15T06:46:00Z</dcterms:created>
  <dcterms:modified xsi:type="dcterms:W3CDTF">2021-06-15T06:46:00Z</dcterms:modified>
</cp:coreProperties>
</file>