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PROPOSTA DI MODELLO UNITARIO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PER LA PROGRAMMAZIONE SECONDO UNITÀ DI APPRENDIMENTO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Il modello che segue riguarda la scuola primaria e la scuola secondaria di primo grado.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ascii="Quattrocento Sans" w:hAnsi="Quattrocento Sans" w:eastAsia="Quattrocento Sans" w:cs="Quattrocento Sans"/>
          <w:b/>
          <w:sz w:val="28"/>
          <w:szCs w:val="28"/>
        </w:rPr>
      </w:pPr>
    </w:p>
    <w:tbl>
      <w:tblPr>
        <w:tblStyle w:val="13"/>
        <w:tblW w:w="9990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1755"/>
        <w:gridCol w:w="8235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jc w:val="center"/>
              <w:rPr>
                <w:rFonts w:ascii="Quattrocento Sans" w:hAnsi="Quattrocento Sans" w:eastAsia="Quattrocento Sans" w:cs="Quattrocento Sans"/>
                <w:color w:val="FFFFFF"/>
                <w:sz w:val="16"/>
                <w:szCs w:val="16"/>
              </w:rPr>
            </w:pPr>
          </w:p>
          <w:p>
            <w:pPr>
              <w:jc w:val="center"/>
              <w:rPr>
                <w:rFonts w:ascii="Quattrocento Sans" w:hAnsi="Quattrocento Sans" w:eastAsia="Quattrocento Sans" w:cs="Quattrocento Sans"/>
                <w:color w:val="FFFFFF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rtl w:val="0"/>
              </w:rPr>
              <w:t>MODELLO PER LA COSTRUZIONE DI UN’ UNITA' DI APPRENDIMENTO</w:t>
            </w:r>
          </w:p>
          <w:p>
            <w:pPr>
              <w:jc w:val="center"/>
              <w:rPr>
                <w:rFonts w:ascii="Quattrocento Sans" w:hAnsi="Quattrocento Sans" w:eastAsia="Quattrocento Sans" w:cs="Quattrocento Sans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TITOLO:   SOS Terra...un tesoro da salvare  n.2 Classe 4A e 4B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COMPITO UNITARIO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Realizzazione  di un concorso finale sull'uso creativo della plastica (in collaborazione con la CIER Srl, fabbrica situata a Castelnuovo Vomano per la rigenerazione di materie plastiche).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 xml:space="preserve">INDICAZIONE 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DEI SOGGETTI IMPEGNATI</w:t>
            </w: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Tutti gli alunni e i docenti  delle classi </w:t>
            </w:r>
            <w:r>
              <w:rPr>
                <w:color w:val="000000"/>
                <w:rtl w:val="0"/>
              </w:rPr>
              <w:t>quarte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delle scuole primarie Noè Lucidi e Michelessi. 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DISCIPLINE COINVOLTE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Tutte le discipline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18"/>
                <w:szCs w:val="18"/>
                <w:rtl w:val="0"/>
              </w:rPr>
              <w:t>TEMPI DI SVOLGIMENTO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Da</w:t>
            </w:r>
            <w:r>
              <w:rPr>
                <w:color w:val="000000"/>
                <w:rtl w:val="0"/>
              </w:rPr>
              <w:t xml:space="preserve"> Febbraio a Maggio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SPAZI NECESSARI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Aule, laboratorio di scienze, laboratorio lingue straniere, biblioteca, aula informatica,aula magna,palestra,giardino.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COMPETENZE DA VALUTARE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b/>
                <w:color w:val="000000"/>
                <w:sz w:val="22"/>
                <w:szCs w:val="22"/>
                <w:rtl w:val="0"/>
              </w:rPr>
              <w:t xml:space="preserve">Comunicazione nella madrelingua: </w:t>
            </w: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Usare la comunicazione orale e scritta per collaborare con gli altri nell’elaborazione di progetti e nella formulazione di giudizi su problemi e tematiche relativi all’educazione ambientale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b/>
                <w:color w:val="000000"/>
                <w:sz w:val="22"/>
                <w:szCs w:val="22"/>
                <w:rtl w:val="0"/>
              </w:rPr>
              <w:t xml:space="preserve">Competenze di base in matematica: </w:t>
            </w: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Indagare e spiegare i fenomeni del mondo che ci circonda.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Utilizzare gli strumenti della statistica per comprendere l’andamento di fenomeni ambientali.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b/>
                <w:color w:val="000000"/>
                <w:sz w:val="22"/>
                <w:szCs w:val="22"/>
                <w:rtl w:val="0"/>
              </w:rPr>
              <w:t xml:space="preserve">Imparare a imparare: </w:t>
            </w: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Organizzare il proprio apprendimento sia individualmente che in gruppo con la consapevolezza di metodi e tecniche  di apprendimento.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Esporre argomenti di studio in modo chiaro e coerente con linguaggio settoriale.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b/>
                <w:color w:val="000000"/>
                <w:sz w:val="22"/>
                <w:szCs w:val="22"/>
                <w:rtl w:val="0"/>
              </w:rPr>
              <w:t xml:space="preserve">Spirito d’iniziativa e imprenditorialità: </w:t>
            </w: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Assumere e portare a termine compiti e saper tradurre le idee in azioni.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b/>
                <w:color w:val="000000"/>
                <w:sz w:val="22"/>
                <w:szCs w:val="22"/>
                <w:rtl w:val="0"/>
              </w:rPr>
              <w:t>Competenza digitale:</w:t>
            </w: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 xml:space="preserve">Utilizzare le nuove tecnologie per svolgere compiti ed acquisire informazioni: 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b/>
                <w:color w:val="000000"/>
                <w:sz w:val="22"/>
                <w:szCs w:val="22"/>
                <w:rtl w:val="0"/>
              </w:rPr>
              <w:t>Comunicazione nelle lingue straniere</w:t>
            </w: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: essere in grado di leggere semplici comunicazioni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relative a contesti di esperienza (istruzioni brevi, mail, descrizioni di oggetti con termini noti);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Conoscere dei vocaboli relativi all’ambiente, alla sostenibilità; affrontare una comunicazione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essenziale in semplici situazioni di vita quotidiana; utilizzare la lingua inglese e spagnolo  anche con le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  <w:rtl w:val="0"/>
              </w:rPr>
              <w:t>tecnologie dell’informazione e della comunicazione.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</w:rPr>
            </w:pPr>
            <w:r>
              <w:rPr>
                <w:rFonts w:ascii="Quattrocento Sans" w:hAnsi="Quattrocento Sans" w:eastAsia="Quattrocento Sans" w:cs="Quattrocento Sans"/>
                <w:b/>
                <w:color w:val="000000"/>
                <w:rtl w:val="0"/>
              </w:rPr>
              <w:t>Competenze di base in scienze</w:t>
            </w:r>
            <w:r>
              <w:rPr>
                <w:rFonts w:ascii="Quattrocento Sans" w:hAnsi="Quattrocento Sans" w:eastAsia="Quattrocento Sans" w:cs="Quattrocento Sans"/>
                <w:color w:val="000000"/>
                <w:rtl w:val="0"/>
              </w:rPr>
              <w:t>:Individuare problemi,ipotizzare soluzioni,sperimentare e stabilire conclusioni,individualmente e nel gruppo.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</w:rPr>
            </w:pPr>
            <w:r>
              <w:rPr>
                <w:rFonts w:ascii="Quattrocento Sans" w:hAnsi="Quattrocento Sans" w:eastAsia="Quattrocento Sans" w:cs="Quattrocento Sans"/>
                <w:b/>
                <w:color w:val="000000"/>
                <w:rtl w:val="0"/>
              </w:rPr>
              <w:t>Competenze sociali e civiche</w:t>
            </w:r>
            <w:r>
              <w:rPr>
                <w:rFonts w:ascii="Quattrocento Sans" w:hAnsi="Quattrocento Sans" w:eastAsia="Quattrocento Sans" w:cs="Quattrocento Sans"/>
                <w:color w:val="000000"/>
                <w:rtl w:val="0"/>
              </w:rPr>
              <w:t>:saper interagire nel gruppo comprendendo i diversi punti di vista,dando il proprio contributo,gestendo la conflittualità.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OBIETTIVI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pStyle w:val="3"/>
              <w:spacing w:before="24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Abilità e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Conoscenze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Comunicazione nella madrelingua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-Ascoltare testi di tipo diverso </w:t>
            </w:r>
            <w:r>
              <w:rPr>
                <w:color w:val="000000"/>
                <w:rtl w:val="0"/>
              </w:rPr>
              <w:t>ed estrapolare la struttura.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  <w:rtl w:val="0"/>
              </w:rPr>
              <w:t>-Comprendere e condividere informazioni essenziali di un’esposizione(inclusione)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241F1F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1F1F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Leggere e confrontare informazioni provenienti da testi diver</w:t>
            </w:r>
            <w:r>
              <w:rPr>
                <w:color w:val="241F1F"/>
                <w:rtl w:val="0"/>
              </w:rPr>
              <w:t>si per scopi conoscitivi e pratici,applicando tecniche di supporto alla comprensione (inclusione)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241F1F"/>
              </w:rPr>
            </w:pPr>
            <w:r>
              <w:rPr>
                <w:color w:val="241F1F"/>
                <w:rtl w:val="0"/>
              </w:rPr>
              <w:t xml:space="preserve">-Ricavare informazioni esplicite ed implicite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1F1F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da testi espositivi</w:t>
            </w:r>
            <w:r>
              <w:rPr>
                <w:color w:val="241F1F"/>
                <w:rtl w:val="0"/>
              </w:rPr>
              <w:t xml:space="preserve"> per documentarsi su un argomento specifico o per realizzare scopi pratici.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241F1F"/>
              </w:rPr>
            </w:pPr>
            <w:r>
              <w:rPr>
                <w:color w:val="241F1F"/>
                <w:rtl w:val="0"/>
              </w:rPr>
              <w:t>-Raccogliere le idee ed  organizzarle  per punti,pianificare la traccia di un’esperienza.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1F1F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-Produrre sintesi di testi</w:t>
            </w:r>
            <w:r>
              <w:rPr>
                <w:color w:val="241F1F"/>
                <w:rtl w:val="0"/>
              </w:rPr>
              <w:t xml:space="preserve"> di diverse tipologie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1F1F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legati a scopi concreti.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</w:t>
            </w:r>
            <w:r>
              <w:rPr>
                <w:color w:val="000000"/>
                <w:rtl w:val="0"/>
              </w:rPr>
              <w:t>Utilizzare un lessico appropriato nella produzione scritta e orale.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-Tecniche di lettura espressiva.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-Testi collettivi e/o a coppie su argomenti di studio o su testi narrativi (inclusione).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-Produzioni personali.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Competenze di base in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matematica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</w:t>
            </w:r>
            <w:r>
              <w:rPr>
                <w:color w:val="000000"/>
                <w:rtl w:val="0"/>
              </w:rPr>
              <w:t>Individuare situazioni problematiche in ambiti di esperienza,formulando percorsi risolutivi;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  <w:rtl w:val="0"/>
              </w:rPr>
              <w:t>-Individuare un obiettivo ed organizzare il “fare” operativo in un percorso di soluzione;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  <w:r>
              <w:rPr>
                <w:rtl w:val="0"/>
              </w:rPr>
              <w:t>- Interpretare e ricavare informazioni da dati statistici ed osservazioni scientifiche.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Competenze scientifiche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  <w:r>
              <w:rPr>
                <w:b/>
                <w:rtl w:val="0"/>
              </w:rPr>
              <w:t>-</w:t>
            </w:r>
            <w:r>
              <w:rPr>
                <w:rtl w:val="0"/>
              </w:rPr>
              <w:t>Individuare le fasi del metodo scientifico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  <w:r>
              <w:rPr>
                <w:rtl w:val="0"/>
              </w:rPr>
              <w:t>-Comprendere le relazioni tra l’ambiente e gli esseri viventi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  <w:r>
              <w:rPr>
                <w:rtl w:val="0"/>
              </w:rPr>
              <w:t>-Comprendere l’importanza del riciclo della plastica come forma di risparmio energetico e di rispetto dell’ambiente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  <w:r>
              <w:rPr>
                <w:rtl w:val="0"/>
              </w:rPr>
              <w:t>-Favorire comportamenti di consumo della plastica  critico e responsabile.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Imparare a imparare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 Pianificare e organizzare il proprio lavoro; realizzare semplici progetti.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-Ricavare informazioni </w:t>
            </w:r>
            <w:r>
              <w:rPr>
                <w:color w:val="000000"/>
                <w:rtl w:val="0"/>
              </w:rPr>
              <w:t>da titolazioni ed immagini per anticipare una lettura e rielaborare un testo letto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  <w:rtl w:val="0"/>
              </w:rPr>
              <w:t>-Ripercorrere verbalmente di un lavoro e di un compito.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-Utilizzare i dizionari</w:t>
            </w:r>
            <w:r>
              <w:rPr>
                <w:color w:val="000000"/>
                <w:rtl w:val="0"/>
              </w:rPr>
              <w:t>,mappe e schemi.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-Leggere un testo e rispondere a domande aperte e/o chiuse..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-Applicare semplici strategie di studio come: sottolineare parole importanti; dividere testi in sequenza; costruire brevi sintesi</w:t>
            </w:r>
            <w:r>
              <w:rPr>
                <w:color w:val="000000"/>
                <w:rtl w:val="0"/>
              </w:rPr>
              <w:t xml:space="preserve"> (inclusione)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-Compilare elenchi e liste; organizzare le informazioni in semplici tabelle.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Spirito d’iniziativa e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imprenditorialità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-Assumere gli impegni affidati e portarli a termine con diligenza e responsabilità.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 -Decidere tra due alternative e spiegare le motivazioni.  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 -Modalità di decisione riflessiva.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color w:val="000000"/>
                <w:rtl w:val="0"/>
              </w:rPr>
              <w:t>-Diagrammi di flusso (inclusione)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color w:val="000000"/>
                <w:rtl w:val="0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Fasi del problem solving.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>Competenze in L2</w:t>
            </w:r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hAnsi="Times New Roman" w:eastAsia="Times New Roman" w:cs="Times New Roman"/>
                <w:color w:val="241F1F"/>
              </w:rPr>
            </w:pPr>
            <w:r>
              <w:rPr>
                <w:color w:val="241F1F"/>
                <w:rtl w:val="0"/>
              </w:rPr>
              <w:t>Agire oralmente per esprimere informazioni e stati d’animo, semplici aspetti del proprio vissuto e del proprio ambiente ed elementi che si riferiscono a bisogni immediati (anche attraverso eventi live su eTwinning)</w:t>
            </w:r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hAnsi="Times New Roman" w:eastAsia="Times New Roman" w:cs="Times New Roman"/>
                <w:color w:val="241F1F"/>
              </w:rPr>
            </w:pPr>
            <w:r>
              <w:rPr>
                <w:color w:val="241F1F"/>
                <w:rtl w:val="0"/>
              </w:rPr>
              <w:t>Leggere messaggi e testi semplici e brevi, come biglietti, poster, ...</w:t>
            </w:r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hAnsi="Times New Roman" w:eastAsia="Times New Roman" w:cs="Times New Roman"/>
                <w:color w:val="241F1F"/>
              </w:rPr>
            </w:pPr>
            <w:r>
              <w:rPr>
                <w:color w:val="241F1F"/>
                <w:rtl w:val="0"/>
              </w:rPr>
              <w:t>Essere consapevoli della propria “impronta ecologica”</w:t>
            </w:r>
            <w:r>
              <w:rPr>
                <w:rFonts w:hint="default"/>
                <w:color w:val="241F1F"/>
                <w:rtl w:val="0"/>
                <w:lang w:val="it-IT"/>
              </w:rPr>
              <w:t xml:space="preserve"> e confrontarla con quella dei partner del Progetto eTwinning</w:t>
            </w:r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hAnsi="Times New Roman" w:eastAsia="Times New Roman" w:cs="Times New Roman"/>
                <w:color w:val="241F1F"/>
              </w:rPr>
            </w:pPr>
            <w:r>
              <w:rPr>
                <w:color w:val="241F1F"/>
                <w:rtl w:val="0"/>
              </w:rPr>
              <w:t>Scoprire la presenza della plastica in oggetti quotidiani ed effettuare grafici</w:t>
            </w:r>
            <w:r>
              <w:rPr>
                <w:rFonts w:hint="default"/>
                <w:color w:val="241F1F"/>
                <w:rtl w:val="0"/>
                <w:lang w:val="it-IT"/>
              </w:rPr>
              <w:t xml:space="preserve"> (ex. Tabella in eTwinning)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241F1F"/>
              </w:rPr>
            </w:pPr>
            <w:r>
              <w:rPr>
                <w:rFonts w:ascii="Calibri" w:hAnsi="Calibri" w:eastAsia="Calibri" w:cs="Calibri"/>
                <w:color w:val="241F1F"/>
                <w:rtl w:val="0"/>
              </w:rPr>
              <w:t>Descrivere l'uso creativo della plastica (tutorials)</w:t>
            </w:r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241F1F"/>
              </w:rPr>
            </w:pPr>
            <w:r>
              <w:rPr>
                <w:rFonts w:ascii="Calibri" w:hAnsi="Calibri" w:eastAsia="Calibri" w:cs="Calibri"/>
                <w:color w:val="241F1F"/>
                <w:rtl w:val="0"/>
              </w:rPr>
              <w:t>Saper ascoltare, comprendere le istruzioni per realizzare oggetti con la plastica</w:t>
            </w:r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241F1F"/>
              </w:rPr>
            </w:pPr>
            <w:r>
              <w:rPr>
                <w:rFonts w:ascii="Calibri" w:hAnsi="Calibri" w:eastAsia="Calibri" w:cs="Calibri"/>
                <w:color w:val="241F1F"/>
                <w:rtl w:val="0"/>
              </w:rPr>
              <w:t>Essere in grado di eseguire un canto sulla sostenibilità ambientale</w:t>
            </w:r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241F1F"/>
              </w:rPr>
            </w:pPr>
            <w:r>
              <w:rPr>
                <w:rFonts w:ascii="Calibri" w:hAnsi="Calibri" w:eastAsia="Calibri" w:cs="Calibri"/>
                <w:color w:val="241F1F"/>
                <w:rtl w:val="0"/>
              </w:rPr>
              <w:t xml:space="preserve">Realizzare un calendario digitale con le immagini e descrizioni delle opere realizzate </w:t>
            </w:r>
          </w:p>
          <w:p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</w:rPr>
            </w:pPr>
            <w:r>
              <w:rPr>
                <w:rFonts w:ascii="Calibri" w:hAnsi="Calibri" w:eastAsia="Calibri" w:cs="Calibri"/>
                <w:color w:val="241F1F"/>
                <w:rtl w:val="0"/>
              </w:rPr>
              <w:t>Dare informazioni rispetto al personale utilizzo della plastica (post progetto)</w:t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Conoscere il lessico di base su argomenti di vita quotidiana, sull'ambiente, la sostenibilità ambientale, in particolare legata al corretto utilizzo della plastica.</w:t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Individuare semplici modalità di lettura: messaggi brevi, biglietti e inviti.</w:t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Identificare le fasi principali della realizzazione di oggetti fatti con plastica riciclata (per es. ridotta in frammenti colorati dalla fabbrica C.I.E.R.)</w:t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Conoscere le istruzioni per la realizzazione di oggetti con la plastica</w:t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Conoscere lessico e significato delle parole e del testo di una canzone</w:t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Descrivere l'utilizzo della plastica nella propria vita quotidiana, dopo il progetto</w:t>
            </w:r>
          </w:p>
          <w:p>
            <w:pPr>
              <w:ind w:left="0" w:firstLine="0"/>
              <w:jc w:val="both"/>
              <w:rPr>
                <w:color w:val="241F1F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Consapevolezza ed espressione culturale: identità storica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720" w:right="0" w:hanging="360"/>
              <w:jc w:val="left"/>
              <w:rPr>
                <w:color w:val="000000"/>
              </w:rPr>
            </w:pPr>
            <w:r>
              <w:rPr>
                <w:color w:val="000000"/>
                <w:rtl w:val="0"/>
              </w:rPr>
              <w:t>Comprendere l’importanza del patrimonio culturale e ambientale e manifestare sensibilità e rispetto per la loro salvaguardia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b/>
                <w:color w:val="000000"/>
                <w:rtl w:val="0"/>
              </w:rPr>
              <w:t xml:space="preserve">Consapevolezza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espressione culturale:identità geografica ed uso umano del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territorio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afterAutospacing="0" w:line="288" w:lineRule="auto"/>
              <w:ind w:left="720" w:right="0" w:hanging="360"/>
              <w:jc w:val="left"/>
              <w:rPr>
                <w:color w:val="000000"/>
              </w:rPr>
            </w:pPr>
            <w:r>
              <w:rPr>
                <w:color w:val="000000"/>
                <w:rtl w:val="0"/>
              </w:rPr>
              <w:t>Comprendere che lo spazio geografico è un sistema territoriale costituito da elementi fisici ed antropici legati da rapporti d’interdipendenza.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afterAutospacing="0" w:line="288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rtl w:val="0"/>
              </w:rPr>
              <w:t xml:space="preserve">Riflettere su come l’uomo ha modificato lo spazio per assecondare i propri bisogni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rtl w:val="0"/>
              </w:rPr>
              <w:t>Individuare un problema ambientale, analizzarlo  ed elaborare semplici proposte di soluzione.</w:t>
            </w:r>
          </w:p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Competenze sociali e civiche: </w:t>
            </w:r>
          </w:p>
          <w:p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>
              <w:rPr>
                <w:color w:val="000000"/>
                <w:rtl w:val="0"/>
              </w:rPr>
              <w:t>Riconoscere gli interventi positivi e negativi dell’uomo sull’ambiente e progettare soluzioni.</w:t>
            </w:r>
          </w:p>
          <w:p>
            <w:pPr>
              <w:numPr>
                <w:ilvl w:val="0"/>
                <w:numId w:val="4"/>
              </w:numPr>
              <w:ind w:left="720" w:hanging="360"/>
              <w:rPr>
                <w:color w:val="000000"/>
              </w:rPr>
            </w:pPr>
            <w:r>
              <w:rPr>
                <w:color w:val="000000"/>
                <w:rtl w:val="0"/>
              </w:rPr>
              <w:t>Ipotizzare comportamenti responsabili di promozione sociale per una cittadinanza attiva.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Arti espressive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: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-Utilizzare le conoscenze e le abilità relative al linguaggio </w:t>
            </w:r>
            <w:r>
              <w:rPr>
                <w:color w:val="000000"/>
                <w:rtl w:val="0"/>
              </w:rPr>
              <w:t>grafico-pittorico p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er  corredare e produrre </w:t>
            </w:r>
            <w:r>
              <w:rPr>
                <w:color w:val="000000"/>
                <w:rtl w:val="0"/>
              </w:rPr>
              <w:t>mosaici,collage o opere d’arte con tecniche diverse.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METODOLOGIA DI LAVORO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Lezione</w:t>
            </w:r>
            <w:r>
              <w:rPr>
                <w:color w:val="000000"/>
                <w:rtl w:val="0"/>
              </w:rPr>
              <w:t xml:space="preserve"> frontale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Brainstorming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Conversazioni guidate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  <w:r>
              <w:rPr>
                <w:rtl w:val="0"/>
              </w:rPr>
              <w:t>Didattica cooperativa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Visioni di audiovisivi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Mappe concettuali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Schede strutturate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Grafici, prospetti, disegni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Laboratori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Esplorazioni sul territorio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  <w:r>
              <w:rPr>
                <w:rtl w:val="0"/>
              </w:rPr>
              <w:t>Produzioni artistiche in attività laboratoriali.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PBL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CLIL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NUCLEI TEMATICI AFFRONTATI</w:t>
            </w: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>Ascolto e parlato- Lettura e comprensione - Scrittura e lessico- Osservazione-Riflessione-Analisi- Sperimentazione-Dati e previsioni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 xml:space="preserve">SVILUPPO 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DEL COMPITO DI APPRENDIMENTO</w:t>
            </w: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jc w:val="both"/>
            </w:pPr>
            <w:r>
              <w:rPr>
                <w:color w:val="000000"/>
                <w:rtl w:val="0"/>
              </w:rPr>
              <w:t>Le operazioni chiave del percorso saranno:</w:t>
            </w:r>
          </w:p>
          <w:p>
            <w:pPr>
              <w:numPr>
                <w:ilvl w:val="0"/>
                <w:numId w:val="5"/>
              </w:numPr>
              <w:ind w:left="720" w:hanging="360"/>
              <w:jc w:val="both"/>
            </w:pPr>
            <w:r>
              <w:rPr>
                <w:color w:val="000000"/>
                <w:rtl w:val="0"/>
              </w:rPr>
              <w:t>problematizzazione ed analisi delle cronache di attualità in merito alla raccolta differenziata;</w:t>
            </w:r>
          </w:p>
          <w:p>
            <w:pPr>
              <w:numPr>
                <w:ilvl w:val="0"/>
                <w:numId w:val="5"/>
              </w:numPr>
              <w:ind w:left="720" w:hanging="360"/>
              <w:jc w:val="both"/>
            </w:pPr>
            <w:r>
              <w:rPr>
                <w:color w:val="000000"/>
                <w:rtl w:val="0"/>
              </w:rPr>
              <w:t>brainstorming sui rifiuti</w:t>
            </w:r>
          </w:p>
          <w:p>
            <w:pPr>
              <w:numPr>
                <w:ilvl w:val="0"/>
                <w:numId w:val="5"/>
              </w:numPr>
              <w:ind w:left="720" w:hanging="360"/>
              <w:jc w:val="both"/>
            </w:pPr>
            <w:r>
              <w:rPr>
                <w:color w:val="000000"/>
                <w:rtl w:val="0"/>
              </w:rPr>
              <w:t xml:space="preserve">rielaborazione e relazione dei percorsi di conoscenza e delle buone pratiche di differenzazione </w:t>
            </w:r>
          </w:p>
          <w:p>
            <w:pPr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-Lettura e analisi di testi a tema.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-Interviste e questionari.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-Documenti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 xml:space="preserve">PRODUZIONI 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DEGLI ALLIEVI</w:t>
            </w: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Foto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Video delle </w:t>
            </w:r>
            <w:r>
              <w:rPr>
                <w:color w:val="000000"/>
                <w:rtl w:val="0"/>
              </w:rPr>
              <w:t>attività in itinere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Disegni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Testi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rtl w:val="0"/>
              </w:rPr>
              <w:t>Vademecum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rtl w:val="0"/>
              </w:rPr>
              <w:t>Produzioni artistiche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 xml:space="preserve">MODALITA'   DI VERIFICA 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E DI VALUTAZIONE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La valutazione sarà attuata a più livelli</w:t>
            </w:r>
            <w:r>
              <w:rPr>
                <w:color w:val="000000"/>
                <w:rtl w:val="0"/>
              </w:rPr>
              <w:t xml:space="preserve"> con Rubriche valutative per.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color w:val="000000"/>
                <w:rtl w:val="0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la </w:t>
            </w:r>
            <w:r>
              <w:rPr>
                <w:color w:val="000000"/>
                <w:rtl w:val="0"/>
              </w:rPr>
              <w:t>v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alutazione di conoscenze e abilità.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</w:t>
            </w:r>
            <w:r>
              <w:rPr>
                <w:color w:val="000000"/>
                <w:rtl w:val="0"/>
              </w:rPr>
              <w:t>la r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ilevazione del grado di partecipazione, rispetto delle consegne, organizzazione del lavoro</w:t>
            </w:r>
            <w:r>
              <w:rPr>
                <w:color w:val="000000"/>
                <w:rtl w:val="0"/>
              </w:rPr>
              <w:t>, spirito critico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</w:t>
            </w:r>
            <w:r>
              <w:rPr>
                <w:color w:val="000000"/>
                <w:rtl w:val="0"/>
              </w:rPr>
              <w:t>l’a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ccertamento delle competenze attraverso il compito di prestazione  autentica.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NOTE CONCLUSIVE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/>
    <w:sectPr>
      <w:pgSz w:w="11906" w:h="16838"/>
      <w:pgMar w:top="1417" w:right="1134" w:bottom="1134" w:left="1134" w:header="0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Quattrocento 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"/>
      <w:lvlJc w:val="left"/>
      <w:pPr>
        <w:ind w:left="720" w:hanging="360"/>
      </w:pPr>
    </w:lvl>
    <w:lvl w:ilvl="1" w:tentative="0">
      <w:start w:val="1"/>
      <w:numFmt w:val="bullet"/>
      <w:lvlText w:val="◦"/>
      <w:lvlJc w:val="left"/>
      <w:pPr>
        <w:ind w:left="1080" w:hanging="360"/>
      </w:pPr>
    </w:lvl>
    <w:lvl w:ilvl="2" w:tentative="0">
      <w:start w:val="1"/>
      <w:numFmt w:val="bullet"/>
      <w:lvlText w:val="▪"/>
      <w:lvlJc w:val="left"/>
      <w:pPr>
        <w:ind w:left="1440" w:hanging="360"/>
      </w:pPr>
    </w:lvl>
    <w:lvl w:ilvl="3" w:tentative="0">
      <w:start w:val="1"/>
      <w:numFmt w:val="bullet"/>
      <w:lvlText w:val=""/>
      <w:lvlJc w:val="left"/>
      <w:pPr>
        <w:ind w:left="1800" w:hanging="360"/>
      </w:pPr>
    </w:lvl>
    <w:lvl w:ilvl="4" w:tentative="0">
      <w:start w:val="1"/>
      <w:numFmt w:val="bullet"/>
      <w:lvlText w:val="◦"/>
      <w:lvlJc w:val="left"/>
      <w:pPr>
        <w:ind w:left="2160" w:hanging="360"/>
      </w:pPr>
    </w:lvl>
    <w:lvl w:ilvl="5" w:tentative="0">
      <w:start w:val="1"/>
      <w:numFmt w:val="bullet"/>
      <w:lvlText w:val="▪"/>
      <w:lvlJc w:val="left"/>
      <w:pPr>
        <w:ind w:left="2520" w:hanging="360"/>
      </w:pPr>
    </w:lvl>
    <w:lvl w:ilvl="6" w:tentative="0">
      <w:start w:val="1"/>
      <w:numFmt w:val="bullet"/>
      <w:lvlText w:val=""/>
      <w:lvlJc w:val="left"/>
      <w:pPr>
        <w:ind w:left="2880" w:hanging="360"/>
      </w:pPr>
    </w:lvl>
    <w:lvl w:ilvl="7" w:tentative="0">
      <w:start w:val="1"/>
      <w:numFmt w:val="bullet"/>
      <w:lvlText w:val="◦"/>
      <w:lvlJc w:val="left"/>
      <w:pPr>
        <w:ind w:left="3240" w:hanging="360"/>
      </w:pPr>
    </w:lvl>
    <w:lvl w:ilvl="8" w:tentative="0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0248C179"/>
    <w:multiLevelType w:val="multilevel"/>
    <w:tmpl w:val="0248C179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−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2" w:tentative="0">
      <w:start w:val="1"/>
      <w:numFmt w:val="bullet"/>
      <w:lvlText w:val="−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−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−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5" w:tentative="0">
      <w:start w:val="1"/>
      <w:numFmt w:val="bullet"/>
      <w:lvlText w:val="−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−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−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8" w:tentative="0">
      <w:start w:val="1"/>
      <w:numFmt w:val="bullet"/>
      <w:lvlText w:val="−"/>
      <w:lvlJc w:val="left"/>
      <w:pPr>
        <w:ind w:left="360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2183CF9"/>
    <w:multiLevelType w:val="multilevel"/>
    <w:tmpl w:val="72183CF9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777A0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color w:val="00000A"/>
      <w:sz w:val="24"/>
      <w:szCs w:val="24"/>
      <w:lang w:val="it-IT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7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2020-06-18T12:35:23Z</dcterms:created>
  <dc:creator>Lia</dc:creator>
  <cp:lastModifiedBy>Lia</cp:lastModifiedBy>
  <dcterms:modified xsi:type="dcterms:W3CDTF">2020-06-18T12:37:36Z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