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D499" w14:textId="77777777" w:rsidR="00FF3A7C" w:rsidRDefault="00303A86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000512A" wp14:editId="67369CF6">
            <wp:simplePos x="0" y="0"/>
            <wp:positionH relativeFrom="column">
              <wp:posOffset>-80645</wp:posOffset>
            </wp:positionH>
            <wp:positionV relativeFrom="paragraph">
              <wp:posOffset>-423545</wp:posOffset>
            </wp:positionV>
            <wp:extent cx="5476875" cy="3371850"/>
            <wp:effectExtent l="19050" t="0" r="9525" b="0"/>
            <wp:wrapThrough wrapText="bothSides">
              <wp:wrapPolygon edited="0">
                <wp:start x="-75" y="0"/>
                <wp:lineTo x="-75" y="21600"/>
                <wp:lineTo x="21638" y="21600"/>
                <wp:lineTo x="21638" y="0"/>
                <wp:lineTo x="-75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t xml:space="preserve">                                    </w:t>
      </w:r>
      <w:r w:rsidR="00FF3A7C">
        <w:rPr>
          <w:noProof/>
          <w:lang w:eastAsia="es-ES"/>
        </w:rPr>
        <w:drawing>
          <wp:inline distT="0" distB="0" distL="0" distR="0" wp14:anchorId="35306801" wp14:editId="1D12B1A7">
            <wp:extent cx="5562600" cy="3493135"/>
            <wp:effectExtent l="0" t="0" r="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F3A7C">
        <w:rPr>
          <w:noProof/>
          <w:lang w:eastAsia="es-ES"/>
        </w:rPr>
        <w:lastRenderedPageBreak/>
        <w:drawing>
          <wp:inline distT="0" distB="0" distL="0" distR="0" wp14:anchorId="71360B7D" wp14:editId="4163A09D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DFB7D8B" w14:textId="77777777" w:rsidR="00F0095C" w:rsidRDefault="00303A86">
      <w:r>
        <w:t xml:space="preserve">                                                   *Se</w:t>
      </w:r>
    </w:p>
    <w:p w14:paraId="338B5182" w14:textId="77777777" w:rsidR="00F0095C" w:rsidRDefault="00F0095C"/>
    <w:p w14:paraId="165FF798" w14:textId="77777777" w:rsidR="001568E2" w:rsidRDefault="00F0095C">
      <w:r>
        <w:rPr>
          <w:noProof/>
          <w:lang w:eastAsia="es-ES"/>
        </w:rPr>
        <w:drawing>
          <wp:inline distT="0" distB="0" distL="0" distR="0" wp14:anchorId="0072F643" wp14:editId="3B854329">
            <wp:extent cx="5397500" cy="3683000"/>
            <wp:effectExtent l="0" t="0" r="0" b="0"/>
            <wp:docPr id="4" name="Imagen 4" descr="Macintosh HD:Users:cipriano:Desktop:Hombres y Muje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ipriano:Desktop:Hombres y Muje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A86">
        <w:t>gún Instituto Nacional de Estadística 2014</w:t>
      </w:r>
      <w:r w:rsidR="00686F5E">
        <w:t xml:space="preserve">                                                                                                                   </w:t>
      </w:r>
    </w:p>
    <w:p w14:paraId="70870C10" w14:textId="77777777" w:rsidR="001568E2" w:rsidRDefault="001568E2"/>
    <w:p w14:paraId="07E6C16B" w14:textId="77777777" w:rsidR="001568E2" w:rsidRDefault="001568E2"/>
    <w:p w14:paraId="3A96E63C" w14:textId="77777777" w:rsidR="001568E2" w:rsidRDefault="001568E2"/>
    <w:p w14:paraId="4A0B66C2" w14:textId="77777777" w:rsidR="001568E2" w:rsidRDefault="001568E2"/>
    <w:p w14:paraId="5AD37C4E" w14:textId="77777777" w:rsidR="001568E2" w:rsidRDefault="001568E2">
      <w:r>
        <w:rPr>
          <w:noProof/>
          <w:lang w:eastAsia="es-ES"/>
        </w:rPr>
        <w:lastRenderedPageBreak/>
        <w:drawing>
          <wp:inline distT="0" distB="0" distL="0" distR="0" wp14:anchorId="7E54AC80" wp14:editId="116AA77C">
            <wp:extent cx="5753100" cy="4314825"/>
            <wp:effectExtent l="1905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2720DF3" w14:textId="77777777" w:rsidR="001568E2" w:rsidRDefault="001568E2">
      <w:bookmarkStart w:id="0" w:name="_GoBack"/>
      <w:bookmarkEnd w:id="0"/>
    </w:p>
    <w:p w14:paraId="3793E68C" w14:textId="7AAA40DB" w:rsidR="00E77139" w:rsidRDefault="00686F5E">
      <w:r>
        <w:t xml:space="preserve">                                                                                                                                </w:t>
      </w:r>
    </w:p>
    <w:sectPr w:rsidR="00E77139" w:rsidSect="00274E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097"/>
    <w:rsid w:val="000D47EF"/>
    <w:rsid w:val="001568E2"/>
    <w:rsid w:val="00274EDD"/>
    <w:rsid w:val="00303A86"/>
    <w:rsid w:val="00380B66"/>
    <w:rsid w:val="004B0F7C"/>
    <w:rsid w:val="00686F5E"/>
    <w:rsid w:val="00704096"/>
    <w:rsid w:val="00C87097"/>
    <w:rsid w:val="00E77139"/>
    <w:rsid w:val="00F0095C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A0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image" Target="media/image1.png"/><Relationship Id="rId9" Type="http://schemas.openxmlformats.org/officeDocument/2006/relationships/chart" Target="charts/chart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3" Type="http://schemas.microsoft.com/office/2011/relationships/chartStyle" Target="styl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POBLACIÓN TOTAL DE ALBACETE 2014 /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1">
                    <a:lumMod val="60000"/>
                    <a:lumOff val="40000"/>
                  </a:schemeClr>
                </a:solidFill>
              </a:rPr>
              <a:t>TOTAL</a:t>
            </a:r>
            <a:r>
              <a:rPr lang="en-US" baseline="0">
                <a:solidFill>
                  <a:schemeClr val="accent1">
                    <a:lumMod val="60000"/>
                    <a:lumOff val="40000"/>
                  </a:schemeClr>
                </a:solidFill>
              </a:rPr>
              <a:t> POPULATION OF ALBACETE 2014</a:t>
            </a:r>
            <a:r>
              <a:rPr lang="en-US">
                <a:solidFill>
                  <a:schemeClr val="accent1">
                    <a:lumMod val="60000"/>
                    <a:lumOff val="40000"/>
                  </a:schemeClr>
                </a:solidFill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POBLACIÓN ALBACETEÑA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0.0490085258627714"/>
                  <c:y val="0.20322198185214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463700268886901"/>
                  <c:y val="0.3230390748626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0176946837430834"/>
                  <c:y val="0.12203851458700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4"/>
                <c:pt idx="0">
                  <c:v>Total españoles</c:v>
                </c:pt>
                <c:pt idx="1">
                  <c:v>Total africanos</c:v>
                </c:pt>
                <c:pt idx="2">
                  <c:v>Total americanos</c:v>
                </c:pt>
                <c:pt idx="3">
                  <c:v>Total asiaticos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94.5</c:v>
                </c:pt>
                <c:pt idx="1">
                  <c:v>1.46</c:v>
                </c:pt>
                <c:pt idx="2">
                  <c:v>1.9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PORCENTAJE DE EXTRANJEROS EN ALBACETE/</a:t>
            </a:r>
          </a:p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accent1">
                    <a:lumMod val="60000"/>
                    <a:lumOff val="40000"/>
                  </a:schemeClr>
                </a:solidFill>
              </a:rPr>
              <a:t>POCENT</a:t>
            </a:r>
            <a:r>
              <a:rPr lang="en-US" b="1" baseline="0">
                <a:solidFill>
                  <a:schemeClr val="accent1">
                    <a:lumMod val="60000"/>
                    <a:lumOff val="40000"/>
                  </a:schemeClr>
                </a:solidFill>
              </a:rPr>
              <a:t>AGE OF FOREING PEOPLE IN ALBACETE</a:t>
            </a:r>
            <a:endParaRPr lang="en-US" b="1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94623197785208"/>
          <c:y val="0.029085620796218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Nacionalidad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Colombianos</c:v>
                </c:pt>
                <c:pt idx="1">
                  <c:v>Búlgaros</c:v>
                </c:pt>
                <c:pt idx="2">
                  <c:v>Dominicanos</c:v>
                </c:pt>
                <c:pt idx="3">
                  <c:v>Italianos</c:v>
                </c:pt>
                <c:pt idx="4">
                  <c:v>Polacos</c:v>
                </c:pt>
                <c:pt idx="5">
                  <c:v>Peruanos</c:v>
                </c:pt>
                <c:pt idx="6">
                  <c:v>Chinos</c:v>
                </c:pt>
                <c:pt idx="7">
                  <c:v>Rumanos</c:v>
                </c:pt>
                <c:pt idx="8">
                  <c:v>Ecuatorianos</c:v>
                </c:pt>
                <c:pt idx="9">
                  <c:v>Marroquíes</c:v>
                </c:pt>
                <c:pt idx="10">
                  <c:v>Senegaleses</c:v>
                </c:pt>
                <c:pt idx="11">
                  <c:v>Argentinos</c:v>
                </c:pt>
                <c:pt idx="12">
                  <c:v>Bolivianos</c:v>
                </c:pt>
                <c:pt idx="13">
                  <c:v>Paraguayos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0.36</c:v>
                </c:pt>
                <c:pt idx="1">
                  <c:v>0.25</c:v>
                </c:pt>
                <c:pt idx="2">
                  <c:v>0.1</c:v>
                </c:pt>
                <c:pt idx="3">
                  <c:v>0.12</c:v>
                </c:pt>
                <c:pt idx="4">
                  <c:v>0.11</c:v>
                </c:pt>
                <c:pt idx="5">
                  <c:v>0.14</c:v>
                </c:pt>
                <c:pt idx="6">
                  <c:v>0.18</c:v>
                </c:pt>
                <c:pt idx="7">
                  <c:v>0.99</c:v>
                </c:pt>
                <c:pt idx="8">
                  <c:v>0.13</c:v>
                </c:pt>
                <c:pt idx="9">
                  <c:v>0.55</c:v>
                </c:pt>
                <c:pt idx="10">
                  <c:v>0.3</c:v>
                </c:pt>
                <c:pt idx="11">
                  <c:v>0.1</c:v>
                </c:pt>
                <c:pt idx="12">
                  <c:v>0.5</c:v>
                </c:pt>
                <c:pt idx="13">
                  <c:v>0.25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53757896"/>
        <c:axId val="2052198328"/>
      </c:barChart>
      <c:catAx>
        <c:axId val="20537578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NACIONALIDAD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52198328"/>
        <c:crosses val="autoZero"/>
        <c:auto val="1"/>
        <c:lblAlgn val="ctr"/>
        <c:lblOffset val="100"/>
        <c:noMultiLvlLbl val="0"/>
      </c:catAx>
      <c:valAx>
        <c:axId val="2052198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PORCENTAJE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53757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400" b="1">
                <a:latin typeface="+mn-lt"/>
              </a:rPr>
              <a:t>PORCENTAJE</a:t>
            </a:r>
            <a:r>
              <a:rPr lang="en-US" sz="1400" b="1" baseline="0">
                <a:latin typeface="+mn-lt"/>
              </a:rPr>
              <a:t> DE EXTRANJEROS EN ALBACETE/ </a:t>
            </a:r>
            <a:r>
              <a:rPr lang="en-US" sz="1400" b="1" baseline="0">
                <a:solidFill>
                  <a:schemeClr val="accent1">
                    <a:lumMod val="60000"/>
                    <a:lumOff val="40000"/>
                  </a:schemeClr>
                </a:solidFill>
                <a:latin typeface="+mn-lt"/>
              </a:rPr>
              <a:t>PORCENTAGE OF FOREING PEOPLE IN ALBACETE</a:t>
            </a:r>
            <a:endParaRPr lang="en-US" sz="1400" b="1">
              <a:solidFill>
                <a:schemeClr val="accent1">
                  <a:lumMod val="60000"/>
                  <a:lumOff val="40000"/>
                </a:schemeClr>
              </a:solidFill>
              <a:latin typeface="+mn-lt"/>
            </a:endParaRPr>
          </a:p>
        </c:rich>
      </c:tx>
      <c:layout>
        <c:manualLayout>
          <c:xMode val="edge"/>
          <c:yMode val="edge"/>
          <c:x val="0.107014207302168"/>
          <c:y val="0.028220116911912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Hoja1!$A$2:$A$15</c:f>
              <c:strCache>
                <c:ptCount val="14"/>
                <c:pt idx="0">
                  <c:v>Colombianos</c:v>
                </c:pt>
                <c:pt idx="1">
                  <c:v>Búlgaros</c:v>
                </c:pt>
                <c:pt idx="2">
                  <c:v>Dominicanos</c:v>
                </c:pt>
                <c:pt idx="3">
                  <c:v>Italianos</c:v>
                </c:pt>
                <c:pt idx="4">
                  <c:v>Polacos</c:v>
                </c:pt>
                <c:pt idx="5">
                  <c:v>Peruanos</c:v>
                </c:pt>
                <c:pt idx="6">
                  <c:v>Chinos</c:v>
                </c:pt>
                <c:pt idx="7">
                  <c:v>Rumanos</c:v>
                </c:pt>
                <c:pt idx="8">
                  <c:v>Ecuatorianos</c:v>
                </c:pt>
                <c:pt idx="9">
                  <c:v>Marroquíes</c:v>
                </c:pt>
                <c:pt idx="10">
                  <c:v>Senegaleses</c:v>
                </c:pt>
                <c:pt idx="11">
                  <c:v>Argentinos</c:v>
                </c:pt>
                <c:pt idx="12">
                  <c:v>Bolivianos</c:v>
                </c:pt>
                <c:pt idx="13">
                  <c:v>Paraguayos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11.74</c:v>
                </c:pt>
                <c:pt idx="1">
                  <c:v>8.140000000000001</c:v>
                </c:pt>
                <c:pt idx="2">
                  <c:v>2.9</c:v>
                </c:pt>
                <c:pt idx="3">
                  <c:v>3.66</c:v>
                </c:pt>
                <c:pt idx="4">
                  <c:v>3.66</c:v>
                </c:pt>
                <c:pt idx="5">
                  <c:v>4.54</c:v>
                </c:pt>
                <c:pt idx="6">
                  <c:v>5.859999999999998</c:v>
                </c:pt>
                <c:pt idx="7">
                  <c:v>31.5</c:v>
                </c:pt>
                <c:pt idx="8">
                  <c:v>4.4</c:v>
                </c:pt>
                <c:pt idx="9">
                  <c:v>17.6</c:v>
                </c:pt>
                <c:pt idx="10">
                  <c:v>9.52</c:v>
                </c:pt>
                <c:pt idx="11">
                  <c:v>3.14</c:v>
                </c:pt>
                <c:pt idx="12">
                  <c:v>16.0</c:v>
                </c:pt>
                <c:pt idx="13">
                  <c:v>8.3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2054942856"/>
        <c:axId val="2055789448"/>
      </c:barChart>
      <c:catAx>
        <c:axId val="2054942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NACIONALIDAD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55789448"/>
        <c:crosses val="autoZero"/>
        <c:auto val="1"/>
        <c:lblAlgn val="ctr"/>
        <c:lblOffset val="100"/>
        <c:noMultiLvlLbl val="0"/>
      </c:catAx>
      <c:valAx>
        <c:axId val="205578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PORCENTAJE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54942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EVOLUCIÓN HISTÓRICA DEL NÚMERO DE INMIGRANTES</a:t>
            </a:r>
            <a:r>
              <a:rPr lang="en-US" sz="1600"/>
              <a:t>/ HISTORIC</a:t>
            </a:r>
            <a:r>
              <a:rPr lang="en-US" sz="1600" baseline="0"/>
              <a:t> EVOLUTION OF THE NUMBER OF IMMIGRANT</a:t>
            </a:r>
            <a:r>
              <a:rPr lang="en-US" sz="1600"/>
              <a:t> </a:t>
            </a:r>
          </a:p>
          <a:p>
            <a:pPr>
              <a:defRPr/>
            </a:pPr>
            <a:endParaRPr lang="en-US" sz="1600"/>
          </a:p>
        </c:rich>
      </c:tx>
      <c:layout>
        <c:manualLayout>
          <c:xMode val="edge"/>
          <c:yMode val="edge"/>
          <c:x val="0.151258799603692"/>
          <c:y val="0.0241886982670213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Hoja1!$C$1</c:f>
              <c:strCache>
                <c:ptCount val="1"/>
                <c:pt idx="0">
                  <c:v>NUMERO DE INMIGRANTES</c:v>
                </c:pt>
              </c:strCache>
            </c:strRef>
          </c:tx>
          <c:invertIfNegative val="0"/>
          <c:cat>
            <c:numRef>
              <c:f>Hoja1!$A$2:$A$5</c:f>
              <c:numCache>
                <c:formatCode>General</c:formatCode>
                <c:ptCount val="4"/>
                <c:pt idx="0">
                  <c:v>2010.0</c:v>
                </c:pt>
                <c:pt idx="1">
                  <c:v>2012.0</c:v>
                </c:pt>
                <c:pt idx="2">
                  <c:v>2014.0</c:v>
                </c:pt>
              </c:numCache>
            </c:numRef>
          </c:cat>
          <c:val>
            <c:numRef>
              <c:f>Hoja1!$C$2:$C$5</c:f>
              <c:numCache>
                <c:formatCode>#,##0</c:formatCode>
                <c:ptCount val="4"/>
                <c:pt idx="0">
                  <c:v>32504.0</c:v>
                </c:pt>
                <c:pt idx="1">
                  <c:v>32102.0</c:v>
                </c:pt>
                <c:pt idx="2">
                  <c:v>27052.0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5617752"/>
        <c:axId val="2055620728"/>
        <c:axId val="0"/>
      </c:bar3DChart>
      <c:catAx>
        <c:axId val="2055617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5620728"/>
        <c:crosses val="autoZero"/>
        <c:auto val="1"/>
        <c:lblAlgn val="ctr"/>
        <c:lblOffset val="100"/>
        <c:noMultiLvlLbl val="0"/>
      </c:catAx>
      <c:valAx>
        <c:axId val="20556207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55617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saez</dc:creator>
  <cp:keywords/>
  <dc:description/>
  <cp:lastModifiedBy>Cipriano</cp:lastModifiedBy>
  <cp:revision>5</cp:revision>
  <cp:lastPrinted>2016-04-26T17:33:00Z</cp:lastPrinted>
  <dcterms:created xsi:type="dcterms:W3CDTF">2016-04-26T17:33:00Z</dcterms:created>
  <dcterms:modified xsi:type="dcterms:W3CDTF">2016-06-06T15:25:00Z</dcterms:modified>
</cp:coreProperties>
</file>