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DD8A2" w14:textId="65CF461C" w:rsidR="00CE0820" w:rsidRDefault="00CE0820" w:rsidP="00CE0820">
      <w:pPr>
        <w:jc w:val="center"/>
      </w:pPr>
      <w:r>
        <w:t xml:space="preserve">CIVICS EDUCATION </w:t>
      </w:r>
    </w:p>
    <w:p w14:paraId="5BC18014" w14:textId="7E794933" w:rsidR="00CE0820" w:rsidRDefault="00CE0820" w:rsidP="00CE0820">
      <w:pPr>
        <w:jc w:val="center"/>
      </w:pPr>
      <w:r>
        <w:t>CLIL</w:t>
      </w:r>
    </w:p>
    <w:p w14:paraId="43ACE9E2" w14:textId="5B954D81" w:rsidR="00CE0820" w:rsidRDefault="00CE0820" w:rsidP="00CE0820">
      <w:pPr>
        <w:jc w:val="right"/>
      </w:pPr>
    </w:p>
    <w:p w14:paraId="779058B2" w14:textId="43A464E6" w:rsidR="00CE0820" w:rsidRDefault="00CE0820" w:rsidP="00CE0820">
      <w:r w:rsidRPr="00CE0820">
        <w:rPr>
          <w:b/>
          <w:bCs/>
        </w:rPr>
        <w:t>School:</w:t>
      </w:r>
      <w:r>
        <w:t xml:space="preserve"> Liceul Tehnologic Octavian Goga Jibou, Romania</w:t>
      </w:r>
    </w:p>
    <w:p w14:paraId="7580C990" w14:textId="14BFAB04" w:rsidR="00CE0820" w:rsidRDefault="00CE0820" w:rsidP="00CE0820">
      <w:r w:rsidRPr="00CE0820">
        <w:rPr>
          <w:b/>
          <w:bCs/>
        </w:rPr>
        <w:t>Age of students/Grade:</w:t>
      </w:r>
      <w:r>
        <w:t xml:space="preserve"> 11 years old /5th grade</w:t>
      </w:r>
    </w:p>
    <w:p w14:paraId="63E0C915" w14:textId="18107BAB" w:rsidR="00CE0820" w:rsidRDefault="00CE0820" w:rsidP="00CE0820">
      <w:r w:rsidRPr="00CE0820">
        <w:rPr>
          <w:b/>
          <w:bCs/>
        </w:rPr>
        <w:t>Level of English:</w:t>
      </w:r>
      <w:r>
        <w:t xml:space="preserve"> A1</w:t>
      </w:r>
    </w:p>
    <w:p w14:paraId="2726DBB5" w14:textId="4B64FFF9" w:rsidR="00CE0820" w:rsidRDefault="00CE0820" w:rsidP="00CE0820">
      <w:r w:rsidRPr="00CE0820">
        <w:rPr>
          <w:b/>
          <w:bCs/>
        </w:rPr>
        <w:t>Teacher(s):</w:t>
      </w:r>
      <w:r>
        <w:t xml:space="preserve"> Nagy Melinda</w:t>
      </w:r>
    </w:p>
    <w:p w14:paraId="362F8AAA" w14:textId="7CBCDDC7" w:rsidR="00CE0820" w:rsidRDefault="00CE0820" w:rsidP="00CE0820">
      <w:r w:rsidRPr="00CE0820">
        <w:rPr>
          <w:b/>
          <w:bCs/>
        </w:rPr>
        <w:t>Subject(s):</w:t>
      </w:r>
      <w:r>
        <w:t xml:space="preserve"> English / Civics Education</w:t>
      </w:r>
    </w:p>
    <w:p w14:paraId="58E76988" w14:textId="10B95C65" w:rsidR="00CE0820" w:rsidRDefault="00CE0820" w:rsidP="00CE0820">
      <w:r w:rsidRPr="00CE0820">
        <w:rPr>
          <w:b/>
          <w:bCs/>
        </w:rPr>
        <w:t>Topic:</w:t>
      </w:r>
      <w:r>
        <w:t xml:space="preserve"> </w:t>
      </w:r>
      <w:r>
        <w:t>Public Behaviour</w:t>
      </w:r>
    </w:p>
    <w:p w14:paraId="40C87513" w14:textId="77777777" w:rsidR="00CE0820" w:rsidRDefault="00CE0820" w:rsidP="00CE0820"/>
    <w:p w14:paraId="6CAE9EF1" w14:textId="2DE7554B" w:rsidR="00CE0820" w:rsidRPr="00CE0820" w:rsidRDefault="00CE0820" w:rsidP="00CE0820">
      <w:pPr>
        <w:rPr>
          <w:b/>
          <w:bCs/>
        </w:rPr>
      </w:pPr>
      <w:r w:rsidRPr="00CE0820">
        <w:rPr>
          <w:b/>
          <w:bCs/>
        </w:rPr>
        <w:t>Aims:</w:t>
      </w:r>
    </w:p>
    <w:p w14:paraId="1AE17583" w14:textId="48C3CDCD" w:rsidR="00CE0820" w:rsidRDefault="00CE0820" w:rsidP="00CE0820">
      <w:pPr>
        <w:pStyle w:val="ListParagraph"/>
        <w:numPr>
          <w:ilvl w:val="0"/>
          <w:numId w:val="1"/>
        </w:numPr>
      </w:pPr>
      <w:r w:rsidRPr="00CE0820">
        <w:t>Presenting vocabulary for gestures</w:t>
      </w:r>
    </w:p>
    <w:p w14:paraId="1ABAFBCE" w14:textId="540BE2DF" w:rsidR="00105641" w:rsidRDefault="00105641" w:rsidP="00105641">
      <w:pPr>
        <w:pStyle w:val="ListParagraph"/>
        <w:numPr>
          <w:ilvl w:val="0"/>
          <w:numId w:val="1"/>
        </w:numPr>
      </w:pPr>
      <w:r>
        <w:t>Talking about gestures; practising new</w:t>
      </w:r>
      <w:r>
        <w:t xml:space="preserve"> </w:t>
      </w:r>
      <w:r>
        <w:t>vocabulary</w:t>
      </w:r>
    </w:p>
    <w:p w14:paraId="3A07B90F" w14:textId="7893172E" w:rsidR="00CE0820" w:rsidRDefault="00CE0820" w:rsidP="00CE0820">
      <w:pPr>
        <w:pStyle w:val="ListParagraph"/>
        <w:numPr>
          <w:ilvl w:val="0"/>
          <w:numId w:val="1"/>
        </w:numPr>
      </w:pPr>
      <w:r>
        <w:t>Predicting the content of a text; listening</w:t>
      </w:r>
      <w:r>
        <w:t xml:space="preserve"> </w:t>
      </w:r>
      <w:r>
        <w:t>and reading for gist</w:t>
      </w:r>
    </w:p>
    <w:p w14:paraId="09CB35DE" w14:textId="2FA13377" w:rsidR="00CE0820" w:rsidRDefault="00CE0820" w:rsidP="00CE0820">
      <w:pPr>
        <w:pStyle w:val="ListParagraph"/>
        <w:numPr>
          <w:ilvl w:val="0"/>
          <w:numId w:val="1"/>
        </w:numPr>
      </w:pPr>
      <w:r w:rsidRPr="00CE0820">
        <w:t>Reading for specific information</w:t>
      </w:r>
    </w:p>
    <w:p w14:paraId="56401F4A" w14:textId="6DB360A4" w:rsidR="00CE0820" w:rsidRDefault="00CE0820" w:rsidP="00CE0820">
      <w:pPr>
        <w:pStyle w:val="ListParagraph"/>
        <w:numPr>
          <w:ilvl w:val="0"/>
          <w:numId w:val="1"/>
        </w:numPr>
      </w:pPr>
      <w:r w:rsidRPr="00CE0820">
        <w:t>Comparing gestures in two countrie</w:t>
      </w:r>
      <w:r>
        <w:t>s</w:t>
      </w:r>
    </w:p>
    <w:p w14:paraId="158F7236" w14:textId="3DF20B5D" w:rsidR="00CE0820" w:rsidRDefault="00CE0820" w:rsidP="00CE0820">
      <w:pPr>
        <w:pStyle w:val="ListParagraph"/>
        <w:numPr>
          <w:ilvl w:val="0"/>
          <w:numId w:val="1"/>
        </w:numPr>
      </w:pPr>
      <w:r w:rsidRPr="00CE0820">
        <w:t>Preparing a collage</w:t>
      </w:r>
    </w:p>
    <w:p w14:paraId="09AAC242" w14:textId="77777777" w:rsidR="00CE0820" w:rsidRDefault="00CE0820" w:rsidP="00CE0820">
      <w:pPr>
        <w:pStyle w:val="ListParagraph"/>
      </w:pPr>
    </w:p>
    <w:tbl>
      <w:tblPr>
        <w:tblStyle w:val="TableGrid"/>
        <w:tblW w:w="0" w:type="auto"/>
        <w:tblLook w:val="04A0" w:firstRow="1" w:lastRow="0" w:firstColumn="1" w:lastColumn="0" w:noHBand="0" w:noVBand="1"/>
      </w:tblPr>
      <w:tblGrid>
        <w:gridCol w:w="4508"/>
        <w:gridCol w:w="4508"/>
      </w:tblGrid>
      <w:tr w:rsidR="00CE0820" w14:paraId="7BF10AA0" w14:textId="77777777" w:rsidTr="00CE0820">
        <w:tc>
          <w:tcPr>
            <w:tcW w:w="4508" w:type="dxa"/>
          </w:tcPr>
          <w:p w14:paraId="070DDD59" w14:textId="0530BF96" w:rsidR="00CE0820" w:rsidRDefault="00CE0820" w:rsidP="00CE0820">
            <w:r>
              <w:t>Content</w:t>
            </w:r>
          </w:p>
        </w:tc>
        <w:tc>
          <w:tcPr>
            <w:tcW w:w="4508" w:type="dxa"/>
          </w:tcPr>
          <w:p w14:paraId="39F15FB2" w14:textId="79354661" w:rsidR="00CE0820" w:rsidRDefault="00CE0820" w:rsidP="00CE0820">
            <w:r>
              <w:t>Language</w:t>
            </w:r>
          </w:p>
        </w:tc>
      </w:tr>
      <w:tr w:rsidR="00CE0820" w14:paraId="241DC609" w14:textId="77777777" w:rsidTr="00CE0820">
        <w:tc>
          <w:tcPr>
            <w:tcW w:w="4508" w:type="dxa"/>
          </w:tcPr>
          <w:p w14:paraId="59E7A60C" w14:textId="77777777" w:rsidR="00CE0820" w:rsidRDefault="00CE0820" w:rsidP="00CE0820">
            <w:pPr>
              <w:pStyle w:val="ListParagraph"/>
              <w:numPr>
                <w:ilvl w:val="0"/>
                <w:numId w:val="2"/>
              </w:numPr>
            </w:pPr>
            <w:r>
              <w:t>Gestures and their meanings in different countries</w:t>
            </w:r>
          </w:p>
          <w:p w14:paraId="69318998" w14:textId="2590B7D5" w:rsidR="00CE0820" w:rsidRDefault="00CE0820" w:rsidP="00CE0820">
            <w:pPr>
              <w:pStyle w:val="ListParagraph"/>
              <w:numPr>
                <w:ilvl w:val="0"/>
                <w:numId w:val="2"/>
              </w:numPr>
            </w:pPr>
            <w:r>
              <w:t>Body language around the world</w:t>
            </w:r>
          </w:p>
        </w:tc>
        <w:tc>
          <w:tcPr>
            <w:tcW w:w="4508" w:type="dxa"/>
          </w:tcPr>
          <w:p w14:paraId="1798B56B" w14:textId="08558CDF" w:rsidR="00CE0820" w:rsidRDefault="00CE0820" w:rsidP="00CE0820">
            <w:pPr>
              <w:pStyle w:val="ListParagraph"/>
              <w:numPr>
                <w:ilvl w:val="0"/>
                <w:numId w:val="2"/>
              </w:numPr>
            </w:pPr>
            <w:r>
              <w:t>Offensive</w:t>
            </w:r>
          </w:p>
          <w:p w14:paraId="42EABB21" w14:textId="720F9271" w:rsidR="00CE0820" w:rsidRDefault="00CE0820" w:rsidP="00CE0820">
            <w:pPr>
              <w:pStyle w:val="ListParagraph"/>
              <w:numPr>
                <w:ilvl w:val="0"/>
                <w:numId w:val="2"/>
              </w:numPr>
            </w:pPr>
            <w:r>
              <w:t>Guide</w:t>
            </w:r>
          </w:p>
          <w:p w14:paraId="5D738243" w14:textId="77777777" w:rsidR="00CE0820" w:rsidRDefault="00CE0820" w:rsidP="00CE0820">
            <w:pPr>
              <w:pStyle w:val="ListParagraph"/>
              <w:numPr>
                <w:ilvl w:val="0"/>
                <w:numId w:val="2"/>
              </w:numPr>
            </w:pPr>
            <w:r>
              <w:t>Check out</w:t>
            </w:r>
          </w:p>
          <w:p w14:paraId="6A3FF01B" w14:textId="28D18C1C" w:rsidR="00CE0820" w:rsidRDefault="00CE0820" w:rsidP="00CE0820">
            <w:pPr>
              <w:pStyle w:val="ListParagraph"/>
              <w:numPr>
                <w:ilvl w:val="0"/>
                <w:numId w:val="2"/>
              </w:numPr>
            </w:pPr>
            <w:r>
              <w:t>Rude</w:t>
            </w:r>
          </w:p>
          <w:p w14:paraId="63B35A40" w14:textId="77777777" w:rsidR="00CE0820" w:rsidRDefault="00CE0820" w:rsidP="00CE0820">
            <w:pPr>
              <w:pStyle w:val="ListParagraph"/>
              <w:numPr>
                <w:ilvl w:val="0"/>
                <w:numId w:val="2"/>
              </w:numPr>
            </w:pPr>
            <w:r>
              <w:t>Catch sb’s eyes</w:t>
            </w:r>
          </w:p>
          <w:p w14:paraId="6CCE245C" w14:textId="77777777" w:rsidR="00CE0820" w:rsidRDefault="00CE0820" w:rsidP="00CE0820">
            <w:pPr>
              <w:pStyle w:val="ListParagraph"/>
              <w:numPr>
                <w:ilvl w:val="0"/>
                <w:numId w:val="2"/>
              </w:numPr>
            </w:pPr>
            <w:r>
              <w:t>Stick out your tongue</w:t>
            </w:r>
          </w:p>
          <w:p w14:paraId="2C787498" w14:textId="1B03688A" w:rsidR="00CE0820" w:rsidRDefault="00CE0820" w:rsidP="00CE0820"/>
        </w:tc>
      </w:tr>
    </w:tbl>
    <w:p w14:paraId="26A1EBB1" w14:textId="3A682F56" w:rsidR="00CE0820" w:rsidRDefault="00CE0820" w:rsidP="00CE0820"/>
    <w:p w14:paraId="752C414D" w14:textId="77777777" w:rsidR="00CE0820" w:rsidRDefault="00CE0820" w:rsidP="00CE0820">
      <w:r w:rsidRPr="00105641">
        <w:rPr>
          <w:b/>
          <w:bCs/>
        </w:rPr>
        <w:t>Resources:</w:t>
      </w:r>
      <w:r>
        <w:t xml:space="preserve"> Videoprojector, laptop, tablets, handouts of the text, speakers</w:t>
      </w:r>
    </w:p>
    <w:p w14:paraId="3DD21CFC" w14:textId="77777777" w:rsidR="00CE0820" w:rsidRDefault="00CE0820" w:rsidP="00CE0820"/>
    <w:p w14:paraId="0CEF26F3" w14:textId="37AB0AD2" w:rsidR="00CE0820" w:rsidRPr="00105641" w:rsidRDefault="00CE0820" w:rsidP="00CE0820">
      <w:pPr>
        <w:rPr>
          <w:b/>
          <w:bCs/>
        </w:rPr>
      </w:pPr>
      <w:r w:rsidRPr="00105641">
        <w:rPr>
          <w:b/>
          <w:bCs/>
        </w:rPr>
        <w:t>Description of the activities:</w:t>
      </w:r>
    </w:p>
    <w:p w14:paraId="03B377DA" w14:textId="77777777" w:rsidR="00105641" w:rsidRDefault="00CE0820" w:rsidP="00105641">
      <w:r w:rsidRPr="00105641">
        <w:rPr>
          <w:b/>
          <w:bCs/>
        </w:rPr>
        <w:t>Activity 1:</w:t>
      </w:r>
      <w:r>
        <w:t xml:space="preserve"> </w:t>
      </w:r>
      <w:r w:rsidR="00105641">
        <w:t>Presenting vocabulary for gestures</w:t>
      </w:r>
    </w:p>
    <w:p w14:paraId="1709A823" w14:textId="60DAE4E9" w:rsidR="00105641" w:rsidRDefault="00105641" w:rsidP="00105641">
      <w:r>
        <w:t xml:space="preserve"> • </w:t>
      </w:r>
      <w:r>
        <w:t>T a</w:t>
      </w:r>
      <w:r>
        <w:t>sk</w:t>
      </w:r>
      <w:r>
        <w:t>s</w:t>
      </w:r>
      <w:r>
        <w:t xml:space="preserve"> Ss to look at the pictures.</w:t>
      </w:r>
    </w:p>
    <w:p w14:paraId="293C05D2" w14:textId="59B365D0" w:rsidR="00105641" w:rsidRDefault="00105641" w:rsidP="00105641">
      <w:r>
        <w:t xml:space="preserve"> • </w:t>
      </w:r>
      <w:r>
        <w:t>T p</w:t>
      </w:r>
      <w:r>
        <w:t>lay</w:t>
      </w:r>
      <w:r>
        <w:t>s</w:t>
      </w:r>
      <w:r>
        <w:t xml:space="preserve"> the recording with pauses for Ss to repeat</w:t>
      </w:r>
      <w:r>
        <w:t xml:space="preserve"> </w:t>
      </w:r>
      <w:r>
        <w:t>chorally and/or individually.</w:t>
      </w:r>
    </w:p>
    <w:p w14:paraId="0B9DF826" w14:textId="3E68DA4A" w:rsidR="00CE0820" w:rsidRDefault="00105641" w:rsidP="00CE0820">
      <w:r>
        <w:t xml:space="preserve"> • </w:t>
      </w:r>
      <w:r>
        <w:t>T c</w:t>
      </w:r>
      <w:r>
        <w:t>heck</w:t>
      </w:r>
      <w:r>
        <w:t xml:space="preserve">s </w:t>
      </w:r>
      <w:r>
        <w:t>Ss’ pronunciation and intonation</w:t>
      </w:r>
    </w:p>
    <w:p w14:paraId="2247CC79" w14:textId="3E50542E" w:rsidR="00105641" w:rsidRDefault="00CE0820" w:rsidP="00105641">
      <w:r w:rsidRPr="00105641">
        <w:rPr>
          <w:b/>
          <w:bCs/>
        </w:rPr>
        <w:t>Activity 2:</w:t>
      </w:r>
      <w:r>
        <w:t xml:space="preserve"> </w:t>
      </w:r>
      <w:r w:rsidR="00105641">
        <w:t>Talking about gestures; practising new</w:t>
      </w:r>
      <w:r w:rsidR="00105641">
        <w:t xml:space="preserve"> </w:t>
      </w:r>
      <w:r w:rsidR="00105641">
        <w:t>vocabulary</w:t>
      </w:r>
    </w:p>
    <w:p w14:paraId="377BFD6C" w14:textId="0F03688C" w:rsidR="00105641" w:rsidRDefault="00105641" w:rsidP="00105641">
      <w:r>
        <w:t xml:space="preserve"> • </w:t>
      </w:r>
      <w:r>
        <w:t>T e</w:t>
      </w:r>
      <w:r>
        <w:t>xplain</w:t>
      </w:r>
      <w:r>
        <w:t xml:space="preserve">s </w:t>
      </w:r>
      <w:r>
        <w:t>the task and read out the example.</w:t>
      </w:r>
    </w:p>
    <w:p w14:paraId="355AF273" w14:textId="1E0AD10D" w:rsidR="00CE0820" w:rsidRDefault="00105641" w:rsidP="00CE0820">
      <w:r>
        <w:lastRenderedPageBreak/>
        <w:t xml:space="preserve"> • </w:t>
      </w:r>
      <w:r>
        <w:t>T e</w:t>
      </w:r>
      <w:r>
        <w:t>licit</w:t>
      </w:r>
      <w:r>
        <w:t>s</w:t>
      </w:r>
      <w:r>
        <w:t xml:space="preserve"> similar sentences from Ss around th</w:t>
      </w:r>
      <w:r>
        <w:t xml:space="preserve">e </w:t>
      </w:r>
      <w:r>
        <w:t>class</w:t>
      </w:r>
    </w:p>
    <w:p w14:paraId="2A4C120A" w14:textId="6B2CCE4A" w:rsidR="00105641" w:rsidRDefault="00CE0820" w:rsidP="00105641">
      <w:r w:rsidRPr="00105641">
        <w:rPr>
          <w:b/>
          <w:bCs/>
        </w:rPr>
        <w:t>Activity 3:</w:t>
      </w:r>
      <w:r>
        <w:t xml:space="preserve"> </w:t>
      </w:r>
      <w:r w:rsidR="00105641">
        <w:t>Predicting the content of a text; listening</w:t>
      </w:r>
      <w:r w:rsidR="00105641">
        <w:t xml:space="preserve"> </w:t>
      </w:r>
      <w:r w:rsidR="00105641">
        <w:t>and reading for gist</w:t>
      </w:r>
    </w:p>
    <w:p w14:paraId="3A9A6A6D" w14:textId="049AD957" w:rsidR="00105641" w:rsidRDefault="00105641" w:rsidP="00105641">
      <w:r>
        <w:t xml:space="preserve"> • </w:t>
      </w:r>
      <w:r>
        <w:t>T a</w:t>
      </w:r>
      <w:r>
        <w:t>sk</w:t>
      </w:r>
      <w:r>
        <w:t>s</w:t>
      </w:r>
      <w:r>
        <w:t xml:space="preserve"> Ss to look at the title of the guide extract and</w:t>
      </w:r>
      <w:r>
        <w:t xml:space="preserve"> </w:t>
      </w:r>
      <w:r>
        <w:t>the first paragraph and elicit Ss' guesses as to what</w:t>
      </w:r>
      <w:r>
        <w:t xml:space="preserve"> </w:t>
      </w:r>
      <w:r>
        <w:t>it is about.</w:t>
      </w:r>
    </w:p>
    <w:p w14:paraId="248AB777" w14:textId="3439B964" w:rsidR="00CE0820" w:rsidRDefault="00105641" w:rsidP="00105641">
      <w:r>
        <w:t xml:space="preserve"> • </w:t>
      </w:r>
      <w:r>
        <w:t>T g</w:t>
      </w:r>
      <w:r>
        <w:t>ive</w:t>
      </w:r>
      <w:r>
        <w:t>s</w:t>
      </w:r>
      <w:r>
        <w:t xml:space="preserve"> Ss time to listen to and read the text in their</w:t>
      </w:r>
      <w:r>
        <w:t xml:space="preserve"> </w:t>
      </w:r>
      <w:r>
        <w:t>books to find out.</w:t>
      </w:r>
    </w:p>
    <w:p w14:paraId="72AAB087" w14:textId="77777777" w:rsidR="00105641" w:rsidRDefault="00105641" w:rsidP="00105641">
      <w:r w:rsidRPr="00105641">
        <w:rPr>
          <w:b/>
          <w:bCs/>
        </w:rPr>
        <w:t>Activity 4:</w:t>
      </w:r>
      <w:r>
        <w:t xml:space="preserve"> </w:t>
      </w:r>
      <w:r>
        <w:t>Reading for specific information</w:t>
      </w:r>
    </w:p>
    <w:p w14:paraId="40E78152" w14:textId="007F366D" w:rsidR="00105641" w:rsidRDefault="00105641" w:rsidP="00105641">
      <w:r>
        <w:t xml:space="preserve"> • </w:t>
      </w:r>
      <w:r>
        <w:t>T e</w:t>
      </w:r>
      <w:r>
        <w:t>xplain</w:t>
      </w:r>
      <w:r>
        <w:t>s</w:t>
      </w:r>
      <w:r>
        <w:t xml:space="preserve"> the task and ask Ss to read the sentences</w:t>
      </w:r>
      <w:r>
        <w:t xml:space="preserve"> </w:t>
      </w:r>
      <w:r>
        <w:t>(1-5).</w:t>
      </w:r>
    </w:p>
    <w:p w14:paraId="4DA51038" w14:textId="444C5E13" w:rsidR="00105641" w:rsidRDefault="00105641" w:rsidP="00105641">
      <w:r>
        <w:t xml:space="preserve"> • </w:t>
      </w:r>
      <w:r>
        <w:t>T g</w:t>
      </w:r>
      <w:r>
        <w:t>ive</w:t>
      </w:r>
      <w:r>
        <w:t>s</w:t>
      </w:r>
      <w:r>
        <w:t xml:space="preserve"> Ss time to read the text again and complete</w:t>
      </w:r>
      <w:r>
        <w:t xml:space="preserve"> </w:t>
      </w:r>
      <w:r>
        <w:t>the task.</w:t>
      </w:r>
    </w:p>
    <w:p w14:paraId="666E3B57" w14:textId="21906AE5" w:rsidR="00CE0820" w:rsidRDefault="00105641" w:rsidP="00105641">
      <w:r>
        <w:t xml:space="preserve"> • </w:t>
      </w:r>
      <w:r>
        <w:t>T c</w:t>
      </w:r>
      <w:r>
        <w:t>heck</w:t>
      </w:r>
      <w:r>
        <w:t>s</w:t>
      </w:r>
      <w:r>
        <w:t xml:space="preserve"> Ss' answers</w:t>
      </w:r>
    </w:p>
    <w:p w14:paraId="17D7EEFB" w14:textId="3CF78A3A" w:rsidR="00105641" w:rsidRDefault="00105641" w:rsidP="00105641">
      <w:r w:rsidRPr="00105641">
        <w:rPr>
          <w:b/>
          <w:bCs/>
        </w:rPr>
        <w:t>Activity 5:</w:t>
      </w:r>
      <w:r>
        <w:t xml:space="preserve"> </w:t>
      </w:r>
      <w:r>
        <w:t>Preparing a collage</w:t>
      </w:r>
      <w:r>
        <w:t xml:space="preserve"> – TASK: Collect tips for people who want to visit your country. Prepare a “Did you know?” collage with tips. </w:t>
      </w:r>
    </w:p>
    <w:p w14:paraId="2A8CE78F" w14:textId="335F0310" w:rsidR="00105641" w:rsidRDefault="00105641" w:rsidP="00105641">
      <w:r>
        <w:t xml:space="preserve"> •</w:t>
      </w:r>
      <w:r>
        <w:t>T e</w:t>
      </w:r>
      <w:r>
        <w:t>xplain</w:t>
      </w:r>
      <w:r>
        <w:t>s</w:t>
      </w:r>
      <w:r>
        <w:t xml:space="preserve"> the task and give Ss time to complete the</w:t>
      </w:r>
      <w:r>
        <w:t xml:space="preserve"> </w:t>
      </w:r>
      <w:r>
        <w:t>task.</w:t>
      </w:r>
    </w:p>
    <w:p w14:paraId="3C6188EA" w14:textId="3523D728" w:rsidR="00105641" w:rsidRDefault="00105641" w:rsidP="00105641">
      <w:r>
        <w:t xml:space="preserve"> • </w:t>
      </w:r>
      <w:r>
        <w:t>T a</w:t>
      </w:r>
      <w:r>
        <w:t>sk</w:t>
      </w:r>
      <w:r>
        <w:t>s</w:t>
      </w:r>
      <w:r>
        <w:t xml:space="preserve"> various groups to read out their collages to</w:t>
      </w:r>
      <w:r>
        <w:t xml:space="preserve"> </w:t>
      </w:r>
      <w:r>
        <w:t>the class</w:t>
      </w:r>
    </w:p>
    <w:p w14:paraId="3B01DD1E" w14:textId="518C9B98" w:rsidR="00105641" w:rsidRDefault="00105641" w:rsidP="00105641"/>
    <w:p w14:paraId="481CEDB3" w14:textId="4CD2AE79" w:rsidR="00105641" w:rsidRDefault="00105641" w:rsidP="00105641">
      <w:r>
        <w:t>READING TEXT:</w:t>
      </w:r>
    </w:p>
    <w:p w14:paraId="26508408" w14:textId="33FD3E00" w:rsidR="00105641" w:rsidRDefault="00105641" w:rsidP="00105641">
      <w:r>
        <w:t>The Philippines Don’t curl your finger at a waiter to ask them to come over. In the Philippines, this is very rude. It means you think you are better than them. Just try to catch their eye.</w:t>
      </w:r>
    </w:p>
    <w:p w14:paraId="06C5FBED" w14:textId="154047F1" w:rsidR="00105641" w:rsidRDefault="00105641" w:rsidP="00105641">
      <w:r>
        <w:t>Thailand The thumbs up gesture means OK in most countries, but not in Thailand. There, it’s the same as sticking out your tongue at someone! Use the other OK gesture – with your thumb and index finger forming a circle. Be careful not to use this one in France however. There it means ‘zero’ and it’s really rude!</w:t>
      </w:r>
    </w:p>
    <w:p w14:paraId="64A8E60A" w14:textId="5E149608" w:rsidR="00105641" w:rsidRDefault="00105641" w:rsidP="00105641">
      <w:r>
        <w:t>Bulgaria Shaking the head means no and nodding means yes, right? Well, in most countries, yes, but in Bulgaria, it’s the exact opposite! So remember – in Sofia, it’s a nod for no.</w:t>
      </w:r>
    </w:p>
    <w:p w14:paraId="3E8DEC91" w14:textId="77777777" w:rsidR="00105641" w:rsidRDefault="00105641" w:rsidP="00105641">
      <w:r>
        <w:t>Indonesia Most people agree that it's not polite to point at another person, but in Indonesia, pointing at anything with your index finger is rude. If you really need to point at something, use the thumb on your right hand.</w:t>
      </w:r>
    </w:p>
    <w:p w14:paraId="65B955D5" w14:textId="77777777" w:rsidR="00105641" w:rsidRDefault="00105641" w:rsidP="00105641"/>
    <w:p w14:paraId="40C996C0" w14:textId="56CC948F" w:rsidR="00105641" w:rsidRDefault="00105641" w:rsidP="00105641">
      <w:r>
        <w:t>T (True), F (False) or NS (Not stated).</w:t>
      </w:r>
    </w:p>
    <w:p w14:paraId="451FE1AA" w14:textId="016C221F" w:rsidR="00105641" w:rsidRDefault="00105641" w:rsidP="00105641">
      <w:r>
        <w:t>1 The guide is for business travellers.</w:t>
      </w:r>
    </w:p>
    <w:p w14:paraId="53AC701A" w14:textId="2C65AF84" w:rsidR="00105641" w:rsidRDefault="00105641" w:rsidP="00105641">
      <w:r>
        <w:t>2 Looking at a waiter is impolite in the Philippines.</w:t>
      </w:r>
    </w:p>
    <w:p w14:paraId="7F2D8315" w14:textId="540B33E5" w:rsidR="00105641" w:rsidRDefault="00105641" w:rsidP="00105641">
      <w:r>
        <w:t>3 Most Thai children use the thumbs up gesture.</w:t>
      </w:r>
    </w:p>
    <w:p w14:paraId="06B04C7E" w14:textId="497C24AF" w:rsidR="00105641" w:rsidRDefault="00105641" w:rsidP="00105641">
      <w:r>
        <w:t>4 Making the thumbs up gesture is rude in Thailand.</w:t>
      </w:r>
    </w:p>
    <w:p w14:paraId="34732FD4" w14:textId="77777777" w:rsidR="00105641" w:rsidRDefault="00105641" w:rsidP="00105641">
      <w:r>
        <w:t>5 Nodding to say yes is very common worldwide.</w:t>
      </w:r>
      <w:bookmarkStart w:id="0" w:name="_GoBack"/>
      <w:bookmarkEnd w:id="0"/>
    </w:p>
    <w:p w14:paraId="1A39EBF0" w14:textId="5F289C33" w:rsidR="00105641" w:rsidRDefault="00105641" w:rsidP="00105641">
      <w:r>
        <w:t>6 In Indonesia, it’s rude to point with your thumb.</w:t>
      </w:r>
    </w:p>
    <w:sectPr w:rsidR="00105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5F79"/>
    <w:multiLevelType w:val="hybridMultilevel"/>
    <w:tmpl w:val="51D8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34BD9"/>
    <w:multiLevelType w:val="hybridMultilevel"/>
    <w:tmpl w:val="9C56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20"/>
    <w:rsid w:val="00105641"/>
    <w:rsid w:val="007A4E4E"/>
    <w:rsid w:val="00CE0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B07"/>
  <w15:chartTrackingRefBased/>
  <w15:docId w15:val="{EFF3D7C1-6122-449B-AFC6-FD184F5B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20"/>
    <w:pPr>
      <w:ind w:left="720"/>
      <w:contextualSpacing/>
    </w:pPr>
  </w:style>
  <w:style w:type="table" w:styleId="TableGrid">
    <w:name w:val="Table Grid"/>
    <w:basedOn w:val="TableNormal"/>
    <w:uiPriority w:val="39"/>
    <w:rsid w:val="00CE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2020-02-29T11:22:00Z</dcterms:created>
  <dcterms:modified xsi:type="dcterms:W3CDTF">2020-02-29T11:50:00Z</dcterms:modified>
</cp:coreProperties>
</file>