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Reunion en Bologna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14 de febrero de 2016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Elena Pezzi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Giorgio Canelli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Mariola Hernández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Alicia López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Elisa Tormo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clase del futuro será una clase más humana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la clase del pasado  a la clase del futuro (repertorio visual de evidencias)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¿Para qué? Para integrar y mejorar la escuela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hay que esperar el problema para solucionarlo. Hay que crear un clima que lo evite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acoso escolar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integración ling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diversidad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¿Cómo?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Proyecto → 2 años  (idea de “puentes”, ambientes de aprendizaje, valores humanos)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abarcar las diferentes etapas de estudio, desde infantil hasta bachillerato y FP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dividirse el trabajo entre todos: </w:t>
      </w:r>
      <w:r w:rsidDel="00000000" w:rsidR="00000000" w:rsidRPr="00000000">
        <w:rPr>
          <w:color w:val="0000ff"/>
          <w:rtl w:val="0"/>
        </w:rPr>
        <w:t xml:space="preserve">este fin de semana os envío propuesta (Alicia)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Mariola: difusión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Italia: apartado “económico”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Alicia + Eli: parte descriptiva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Cada centro: explica quién es y sus experiencias previas (fundamental)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ej. Comenius anteriores; premios nacionales; LE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¿Por qué nuestro centro necesita este proyecto?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centros implicados: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Aldaia - Gadea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Villanueva de Castellón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Bucarest - Cervantes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Cracovia 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Escocia? Glasgow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Bologna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proyecto tiene que desarrollarse durante todo el periodo, no solo en las movilidades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vía eTwinning → colaboración entre docentes, talleres durante movilidades y webinars antes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renovación metodológica, experiencias de “tutoría” entre chicos, aprendizaje-servicio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tema de la integración, refugiados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ff"/>
          <w:rtl w:val="0"/>
        </w:rPr>
        <w:t xml:space="preserve">movilidades: 4? 100 alumnos entre todos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reunión coordinadores: octubre en Valencia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primera movilidad: Bolonia en noviembre / diciembre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segunda movilidad: Bucarest en abril 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trike w:val="1"/>
          <w:rtl w:val="0"/>
        </w:rPr>
        <w:t xml:space="preserve">reunión intermedia: Escocia? finales de mayo-inicio de junio?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tercera movilidad: Villanueva - Valencia  en octubre 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cuarta movilidad : Cracovia en abril 2018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difusión y evaluación final: Valencia finales de mayo / inicio junio 2018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difusión del producto final → evento de difusión; Learning event; libro de fotos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Web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Blogs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Jornada formativa PAF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Prensa (Eli): 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sostenibilidad: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equipo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evaluación: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Producto final: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APP con recursos sobre los valores trabajados durante el proyecto, con referencias sobre lo que se puede encontrar en las zonas cercanas a los centros implicados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tecnología al servicio de la humanidad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 ONG: centros más humanos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 Libro-álbum ilustrado “emocionario”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 Laboratorio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 Fotografía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Ideas sueltas</w:t>
      </w:r>
      <w:r w:rsidDel="00000000" w:rsidR="00000000" w:rsidRPr="00000000">
        <w:rPr>
          <w:rtl w:val="0"/>
        </w:rPr>
        <w:t xml:space="preserve"> para trabajar durante los dos años y redactar la solicitud: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clase del futuro es una clase más humana / la escuela del pasado no tenía en cuenta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movilidades son los arcos del puente, los pilares son los valores sobre los que trabajamos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Sostenibilidad </w:t>
      </w:r>
      <w:r w:rsidDel="00000000" w:rsidR="00000000" w:rsidRPr="00000000">
        <w:rPr>
          <w:rtl w:val="0"/>
        </w:rPr>
        <w:t xml:space="preserve">para los centros: trabajar los valores / cambiar el clima del centro / llegar a una educación más humana / no se aprende si no hay emoción / reducir el fracaso escolar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cada centro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además del “plan global” cada centro se ocupa de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describir en detalle quién es y qué aporta al proyecto (por qué ese centro es fundamental para el proyecto)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qué actividades organizará durante las movilidades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qué pasos se darán con esas actividades para llegar a la meta final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Nova Mon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