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49" w:rsidRPr="00183A83" w:rsidRDefault="00183A83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2939031</wp:posOffset>
            </wp:positionH>
            <wp:positionV relativeFrom="paragraph">
              <wp:posOffset>54603</wp:posOffset>
            </wp:positionV>
            <wp:extent cx="2914015" cy="3640455"/>
            <wp:effectExtent l="0" t="0" r="635" b="0"/>
            <wp:wrapThrough wrapText="bothSides">
              <wp:wrapPolygon edited="0">
                <wp:start x="0" y="0"/>
                <wp:lineTo x="0" y="21476"/>
                <wp:lineTo x="21463" y="21476"/>
                <wp:lineTo x="21463" y="0"/>
                <wp:lineTo x="0" y="0"/>
              </wp:wrapPolygon>
            </wp:wrapThrough>
            <wp:docPr id="1" name="Imagen 1" descr="Résultat de recherche d'images pour &quot;santa teresa de avil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anta teresa de avila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364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15DC3" w:rsidRPr="00183A83">
        <w:rPr>
          <w:rFonts w:ascii="Times New Roman" w:hAnsi="Times New Roman" w:cs="Times New Roman"/>
          <w:sz w:val="28"/>
          <w:szCs w:val="28"/>
          <w:lang w:val="fr-FR"/>
        </w:rPr>
        <w:t>Thérese</w:t>
      </w:r>
      <w:proofErr w:type="spellEnd"/>
      <w:r w:rsidR="00B15DC3"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D’Avila</w:t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sz w:val="28"/>
          <w:szCs w:val="28"/>
          <w:lang w:val="fr-FR"/>
        </w:rPr>
        <w:tab/>
      </w:r>
    </w:p>
    <w:p w:rsidR="00B15DC3" w:rsidRPr="00183A83" w:rsidRDefault="00B15DC3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B15DC3" w:rsidRPr="00183A83" w:rsidRDefault="00B15DC3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183A83">
        <w:rPr>
          <w:rFonts w:ascii="Times New Roman" w:hAnsi="Times New Roman" w:cs="Times New Roman"/>
          <w:sz w:val="28"/>
          <w:szCs w:val="28"/>
          <w:lang w:val="fr-FR"/>
        </w:rPr>
        <w:t>Thérese</w:t>
      </w:r>
      <w:proofErr w:type="spellEnd"/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183A83">
        <w:rPr>
          <w:rFonts w:ascii="Times New Roman" w:hAnsi="Times New Roman" w:cs="Times New Roman"/>
          <w:sz w:val="28"/>
          <w:szCs w:val="28"/>
          <w:lang w:val="fr-FR"/>
        </w:rPr>
        <w:t>Sánchez</w:t>
      </w:r>
      <w:proofErr w:type="spellEnd"/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183A83">
        <w:rPr>
          <w:rFonts w:ascii="Times New Roman" w:hAnsi="Times New Roman" w:cs="Times New Roman"/>
          <w:sz w:val="28"/>
          <w:szCs w:val="28"/>
          <w:lang w:val="fr-FR"/>
        </w:rPr>
        <w:t>Cepda</w:t>
      </w:r>
      <w:proofErr w:type="spellEnd"/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est née à Ávila </w:t>
      </w:r>
      <w:r w:rsidR="00527699" w:rsidRPr="00183A83">
        <w:rPr>
          <w:rFonts w:ascii="Times New Roman" w:hAnsi="Times New Roman" w:cs="Times New Roman"/>
          <w:sz w:val="28"/>
          <w:szCs w:val="28"/>
          <w:lang w:val="fr-FR"/>
        </w:rPr>
        <w:t>(</w:t>
      </w:r>
      <w:proofErr w:type="gramStart"/>
      <w:r w:rsidR="00527699" w:rsidRPr="00183A83">
        <w:rPr>
          <w:rFonts w:ascii="Times New Roman" w:hAnsi="Times New Roman" w:cs="Times New Roman"/>
          <w:sz w:val="28"/>
          <w:szCs w:val="28"/>
          <w:lang w:val="fr-FR"/>
        </w:rPr>
        <w:t>Espagne )</w:t>
      </w:r>
      <w:proofErr w:type="gramEnd"/>
      <w:r w:rsidR="00183A8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en Mars 1515. Son père était un commerçant d’origine juive.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Elle a eu 12 frères don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>t Rodrigo qui a été son cop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ain de jeux et a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>ventures enfantines.</w:t>
      </w:r>
    </w:p>
    <w:p w:rsidR="00B15DC3" w:rsidRPr="00183A83" w:rsidRDefault="00B15DC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Elle a appris à lire et, depuis qu’elle était petite, elle a adore les romans de chevalerie et les biographies de saints. Ce fait n’était pas très commun à l’époque; l’accès à l’écriture et la lecture était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réduit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>, surtout pour les femmes.</w:t>
      </w:r>
    </w:p>
    <w:p w:rsidR="00B15DC3" w:rsidRPr="00183A83" w:rsidRDefault="00B15DC3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83A83">
        <w:rPr>
          <w:rFonts w:ascii="Times New Roman" w:hAnsi="Times New Roman" w:cs="Times New Roman"/>
          <w:sz w:val="28"/>
          <w:szCs w:val="28"/>
          <w:lang w:val="fr-FR"/>
        </w:rPr>
        <w:t>L’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Espagne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était en train de vivre la conquête d’Amérique et la guerre en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Flandres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. C’était un </w:t>
      </w:r>
      <w:r w:rsidR="007264CC" w:rsidRPr="00183A83">
        <w:rPr>
          <w:rFonts w:ascii="Times New Roman" w:hAnsi="Times New Roman" w:cs="Times New Roman"/>
          <w:sz w:val="28"/>
          <w:szCs w:val="28"/>
          <w:lang w:val="fr-FR"/>
        </w:rPr>
        <w:t>moment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idéal pour rêver d’optimisme. Pendant son adolescence elle a été heureuse avec ses cousines, ses soupirants et son sentiment de liberté. Même lors de la mort de sa mère</w:t>
      </w:r>
      <w:r w:rsidR="00A8097C"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quand </w:t>
      </w:r>
      <w:r w:rsidR="001727AF" w:rsidRPr="00183A83">
        <w:rPr>
          <w:rFonts w:ascii="Times New Roman" w:hAnsi="Times New Roman" w:cs="Times New Roman"/>
          <w:sz w:val="28"/>
          <w:szCs w:val="28"/>
          <w:lang w:val="fr-FR"/>
        </w:rPr>
        <w:t>elle avait 13 ans</w:t>
      </w:r>
      <w:r w:rsidR="00A8097C"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, 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Thérèse</w:t>
      </w:r>
      <w:r w:rsidR="00A8097C"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se déclare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hyperémie</w:t>
      </w:r>
      <w:r w:rsidR="00A8097C"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des nonnes. Dans les couvents, les nonnes avaient la liberté pour entrer et sortir, ayant une vie sociale très active et peu pieuse.</w:t>
      </w:r>
    </w:p>
    <w:p w:rsidR="00A8097C" w:rsidRPr="00183A83" w:rsidRDefault="00A8097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Par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ailleurs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, le départ de son cher frère Rodrigo en Amérique provoque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finalement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que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Thérèse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suive les traces d’une</w:t>
      </w:r>
      <w:r w:rsidR="00527699"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de ses meilleures amies, en rentrant dans un couvent.</w:t>
      </w:r>
    </w:p>
    <w:p w:rsidR="00527699" w:rsidRPr="00183A83" w:rsidRDefault="0052769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Tombée amoureuse de Jésus-Christ,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Thérèse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commence une réforme de la vie dans les c</w:t>
      </w:r>
      <w:r w:rsidR="00C86816" w:rsidRPr="00183A83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>uvents ainsi que de la façon d’être en relation avec Dieux. Elle a fondé des couvents, elle a écrit des romans, elle a prié seul à seul avec Dieux dans un monde qui n’était que pour des hommes et dirigé par des hommes, au sein de l’église. Elle a été très surveillée par l’Inquisition Espagnole jusqu’à sa mort, en 1582.</w:t>
      </w:r>
    </w:p>
    <w:p w:rsidR="00ED35E8" w:rsidRPr="00183A83" w:rsidRDefault="0052769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Ce n’est pas avant 1970 que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Thérèse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est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nommée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Docteur de L’Église. La première femme parmi 36 hommes. </w:t>
      </w:r>
    </w:p>
    <w:p w:rsidR="00ED35E8" w:rsidRPr="00183A83" w:rsidRDefault="00527699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De nos jours, deux autres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femmes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complètent</w:t>
      </w:r>
      <w:r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cette liste: Sainte </w:t>
      </w:r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>Catherine de Sienne (Sienne, Ital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ie</w:t>
      </w:r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1347), </w:t>
      </w:r>
      <w:hyperlink r:id="rId5" w:tooltip="Canonisation" w:history="1">
        <w:r w:rsidR="00BA5E35" w:rsidRPr="00183A83">
          <w:rPr>
            <w:rFonts w:ascii="Times New Roman" w:hAnsi="Times New Roman" w:cs="Times New Roman"/>
            <w:sz w:val="28"/>
            <w:szCs w:val="28"/>
            <w:lang w:val="fr-FR"/>
          </w:rPr>
          <w:t>canonisée</w:t>
        </w:r>
      </w:hyperlink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> en 1461 et déclarée « </w:t>
      </w:r>
      <w:hyperlink r:id="rId6" w:tooltip="Docteur de l'Église" w:history="1">
        <w:r w:rsidR="00BA5E35" w:rsidRPr="00183A83">
          <w:rPr>
            <w:rFonts w:ascii="Times New Roman" w:hAnsi="Times New Roman" w:cs="Times New Roman"/>
            <w:sz w:val="28"/>
            <w:szCs w:val="28"/>
            <w:lang w:val="fr-FR"/>
          </w:rPr>
          <w:t>docteur de l'Église</w:t>
        </w:r>
      </w:hyperlink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> » en 1970 par </w:t>
      </w:r>
      <w:hyperlink r:id="rId7" w:tooltip="Paul VI" w:history="1">
        <w:r w:rsidR="00BA5E35" w:rsidRPr="00183A83">
          <w:rPr>
            <w:rFonts w:ascii="Times New Roman" w:hAnsi="Times New Roman" w:cs="Times New Roman"/>
            <w:sz w:val="28"/>
            <w:szCs w:val="28"/>
            <w:lang w:val="fr-FR"/>
          </w:rPr>
          <w:t>Paul VI</w:t>
        </w:r>
      </w:hyperlink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> avec </w:t>
      </w:r>
      <w:hyperlink r:id="rId8" w:history="1">
        <w:r w:rsidR="00BA5E35" w:rsidRPr="00183A83">
          <w:rPr>
            <w:rFonts w:ascii="Times New Roman" w:hAnsi="Times New Roman" w:cs="Times New Roman"/>
            <w:sz w:val="28"/>
            <w:szCs w:val="28"/>
            <w:lang w:val="fr-FR"/>
          </w:rPr>
          <w:t>Thérèse d'Avila</w:t>
        </w:r>
      </w:hyperlink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; et </w:t>
      </w:r>
      <w:r w:rsidR="00183A83" w:rsidRPr="00183A83">
        <w:rPr>
          <w:rFonts w:ascii="Times New Roman" w:hAnsi="Times New Roman" w:cs="Times New Roman"/>
          <w:sz w:val="28"/>
          <w:szCs w:val="28"/>
          <w:lang w:val="fr-FR"/>
        </w:rPr>
        <w:t>Thérèse</w:t>
      </w:r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de Lisieux ( Alençon, France</w:t>
      </w:r>
      <w:r w:rsidR="00ED35E8" w:rsidRPr="00183A83">
        <w:rPr>
          <w:rFonts w:ascii="Times New Roman" w:hAnsi="Times New Roman" w:cs="Times New Roman"/>
          <w:sz w:val="28"/>
          <w:szCs w:val="28"/>
          <w:lang w:val="fr-FR"/>
        </w:rPr>
        <w:t>,</w:t>
      </w:r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1873) , </w:t>
      </w:r>
      <w:hyperlink r:id="rId9" w:tooltip="Canonisation" w:history="1">
        <w:r w:rsidR="00BA5E35" w:rsidRPr="00183A83">
          <w:rPr>
            <w:rFonts w:ascii="Times New Roman" w:hAnsi="Times New Roman" w:cs="Times New Roman"/>
            <w:sz w:val="28"/>
            <w:szCs w:val="28"/>
            <w:lang w:val="fr-FR"/>
          </w:rPr>
          <w:t>canonisée</w:t>
        </w:r>
      </w:hyperlink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 en </w:t>
      </w:r>
      <w:hyperlink r:id="rId10" w:tooltip="1925" w:history="1">
        <w:r w:rsidR="00BA5E35" w:rsidRPr="00183A83">
          <w:rPr>
            <w:rFonts w:ascii="Times New Roman" w:hAnsi="Times New Roman" w:cs="Times New Roman"/>
            <w:sz w:val="28"/>
            <w:szCs w:val="28"/>
            <w:lang w:val="fr-FR"/>
          </w:rPr>
          <w:t>1925</w:t>
        </w:r>
      </w:hyperlink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 xml:space="preserve"> et proclamée </w:t>
      </w:r>
      <w:hyperlink r:id="rId11" w:tooltip="Docteur de l'Église" w:history="1">
        <w:r w:rsidR="00BA5E35" w:rsidRPr="00183A83">
          <w:rPr>
            <w:rFonts w:ascii="Times New Roman" w:hAnsi="Times New Roman" w:cs="Times New Roman"/>
            <w:sz w:val="28"/>
            <w:szCs w:val="28"/>
            <w:lang w:val="fr-FR"/>
          </w:rPr>
          <w:t>Docteur de l'Église</w:t>
        </w:r>
      </w:hyperlink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> par </w:t>
      </w:r>
      <w:hyperlink r:id="rId12" w:tooltip="Jean-Paul II" w:history="1">
        <w:r w:rsidR="00BA5E35" w:rsidRPr="00183A83">
          <w:rPr>
            <w:rFonts w:ascii="Times New Roman" w:hAnsi="Times New Roman" w:cs="Times New Roman"/>
            <w:sz w:val="28"/>
            <w:szCs w:val="28"/>
            <w:lang w:val="fr-FR"/>
          </w:rPr>
          <w:t>Jean-Paul II</w:t>
        </w:r>
      </w:hyperlink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> en </w:t>
      </w:r>
      <w:hyperlink r:id="rId13" w:tooltip="1997" w:history="1">
        <w:r w:rsidR="00BA5E35" w:rsidRPr="00183A83">
          <w:rPr>
            <w:rFonts w:ascii="Times New Roman" w:hAnsi="Times New Roman" w:cs="Times New Roman"/>
            <w:sz w:val="28"/>
            <w:szCs w:val="28"/>
            <w:lang w:val="fr-FR"/>
          </w:rPr>
          <w:t>1997</w:t>
        </w:r>
      </w:hyperlink>
      <w:r w:rsidR="00BA5E35" w:rsidRPr="00183A83">
        <w:rPr>
          <w:rFonts w:ascii="Times New Roman" w:hAnsi="Times New Roman" w:cs="Times New Roman"/>
          <w:sz w:val="28"/>
          <w:szCs w:val="28"/>
          <w:lang w:val="fr-FR"/>
        </w:rPr>
        <w:t>.</w:t>
      </w:r>
      <w:bookmarkStart w:id="0" w:name="_GoBack"/>
      <w:bookmarkEnd w:id="0"/>
    </w:p>
    <w:sectPr w:rsidR="00ED35E8" w:rsidRPr="00183A83" w:rsidSect="00183A83"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3"/>
    <w:rsid w:val="00123C49"/>
    <w:rsid w:val="001727AF"/>
    <w:rsid w:val="00183A83"/>
    <w:rsid w:val="003510BA"/>
    <w:rsid w:val="004D5B1D"/>
    <w:rsid w:val="005070D2"/>
    <w:rsid w:val="00527699"/>
    <w:rsid w:val="007264CC"/>
    <w:rsid w:val="0094670A"/>
    <w:rsid w:val="00A8097C"/>
    <w:rsid w:val="00B15DC3"/>
    <w:rsid w:val="00BA5E35"/>
    <w:rsid w:val="00C86816"/>
    <w:rsid w:val="00ED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9A3F0-9348-45B0-A35B-7F78B87B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A5E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Th%C3%A9r%C3%A8se_d%27Avila" TargetMode="External"/><Relationship Id="rId13" Type="http://schemas.openxmlformats.org/officeDocument/2006/relationships/hyperlink" Target="https://fr.wikipedia.org/wiki/19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Paul_VI" TargetMode="External"/><Relationship Id="rId12" Type="http://schemas.openxmlformats.org/officeDocument/2006/relationships/hyperlink" Target="https://fr.wikipedia.org/wiki/Jean-Paul_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Docteur_de_l%27%C3%89glise" TargetMode="External"/><Relationship Id="rId11" Type="http://schemas.openxmlformats.org/officeDocument/2006/relationships/hyperlink" Target="https://fr.wikipedia.org/wiki/Docteur_de_l%27%C3%89glise" TargetMode="External"/><Relationship Id="rId5" Type="http://schemas.openxmlformats.org/officeDocument/2006/relationships/hyperlink" Target="https://fr.wikipedia.org/wiki/Canonisati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fr.wikipedia.org/wiki/192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Canonis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Herrera</dc:creator>
  <cp:keywords/>
  <dc:description/>
  <cp:lastModifiedBy>BOURNAZEL BOURNAZEL, LAETITIA</cp:lastModifiedBy>
  <cp:revision>2</cp:revision>
  <dcterms:created xsi:type="dcterms:W3CDTF">2019-05-27T10:56:00Z</dcterms:created>
  <dcterms:modified xsi:type="dcterms:W3CDTF">2019-05-27T10:56:00Z</dcterms:modified>
</cp:coreProperties>
</file>