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6026" w:type="dxa"/>
        <w:tblInd w:w="-854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665"/>
        <w:gridCol w:w="1559"/>
        <w:gridCol w:w="2410"/>
        <w:gridCol w:w="2552"/>
        <w:gridCol w:w="2268"/>
        <w:gridCol w:w="2268"/>
        <w:gridCol w:w="2731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6026" w:type="dxa"/>
            <w:gridSpan w:val="8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00B050"/>
          </w:tcPr>
          <w:p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 w:val="0"/>
                <w:bCs w:val="0"/>
                <w:i w:val="0"/>
                <w:iCs w:val="0"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>Programmazione Disciplinare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 w:val="0"/>
                <w:bCs w:val="0"/>
                <w:i w:val="0"/>
                <w:iCs w:val="0"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>SCIENZE CLIL – Classe SECONDA INTERNAZIONALE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 w:val="0"/>
                <w:bCs w:val="0"/>
                <w:i w:val="0"/>
                <w:iCs w:val="0"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 xml:space="preserve">Scuola Primaria Noè Lucidi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u w:val="single"/>
                <w:lang w:val="it-IT"/>
                <w14:textFill>
                  <w14:solidFill>
                    <w14:schemeClr w14:val="bg1"/>
                  </w14:solidFill>
                </w14:textFill>
              </w:rPr>
              <w:t xml:space="preserve">COMPETENZE: </w:t>
            </w:r>
            <w:r>
              <w:rPr>
                <w:rFonts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Competenza matematica e competenze in scienze, tecnologia e ingegneria. Competenza digitale. Competenza in materia di cittadinanza.</w:t>
            </w:r>
            <w:r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Competenza in materia di consapevolezza ed espressione culturali. </w:t>
            </w:r>
          </w:p>
          <w:p>
            <w:pPr>
              <w:spacing w:after="0" w:line="240" w:lineRule="auto"/>
              <w:jc w:val="left"/>
              <w:rPr>
                <w:rFonts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val="it-IT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57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spacing w:after="0" w:line="240" w:lineRule="auto"/>
              <w:rPr>
                <w:b/>
                <w:bCs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76923C" w:themeFill="accent3" w:themeFillShade="BF"/>
          </w:tcPr>
          <w:p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76923C" w:themeFill="accent3" w:themeFillShade="BF"/>
          </w:tcPr>
          <w:p>
            <w:pPr>
              <w:snapToGrid w:val="0"/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>NUCLEI TEMATICI</w:t>
            </w:r>
          </w:p>
          <w:p>
            <w:pPr>
              <w:snapToGrid w:val="0"/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hint="default" w:cstheme="minorAscii"/>
                <w:b/>
                <w:bCs/>
                <w:sz w:val="28"/>
                <w:szCs w:val="28"/>
                <w:lang w:val="it-IT"/>
              </w:rPr>
              <w:t>2</w:t>
            </w:r>
            <w:r>
              <w:rPr>
                <w:rFonts w:cstheme="minorAscii"/>
                <w:b/>
                <w:bCs/>
                <w:sz w:val="28"/>
                <w:szCs w:val="28"/>
              </w:rPr>
              <w:t>^</w:t>
            </w:r>
          </w:p>
        </w:tc>
        <w:tc>
          <w:tcPr>
            <w:tcW w:w="241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76923C" w:themeFill="accent3" w:themeFillShade="BF"/>
          </w:tcPr>
          <w:p>
            <w:pPr>
              <w:snapToGrid w:val="0"/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>OBIETTIVI  di APPRENDIMENTO</w:t>
            </w:r>
          </w:p>
          <w:p>
            <w:pPr>
              <w:snapToGrid w:val="0"/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hint="default" w:cstheme="minorAscii"/>
                <w:b/>
                <w:bCs/>
                <w:sz w:val="28"/>
                <w:szCs w:val="28"/>
                <w:lang w:val="it-IT"/>
              </w:rPr>
              <w:t>2</w:t>
            </w:r>
            <w:r>
              <w:rPr>
                <w:rFonts w:cstheme="minorAscii"/>
                <w:b/>
                <w:bCs/>
                <w:sz w:val="28"/>
                <w:szCs w:val="28"/>
              </w:rPr>
              <w:t>^</w:t>
            </w:r>
          </w:p>
        </w:tc>
        <w:tc>
          <w:tcPr>
            <w:tcW w:w="255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76923C" w:themeFill="accent3" w:themeFillShade="BF"/>
          </w:tcPr>
          <w:p>
            <w:pPr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>OBIETTIVI MINIMI</w:t>
            </w:r>
          </w:p>
          <w:p>
            <w:pPr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hint="default" w:cstheme="minorAscii"/>
                <w:b/>
                <w:bCs/>
                <w:sz w:val="28"/>
                <w:szCs w:val="28"/>
                <w:lang w:val="it-IT"/>
              </w:rPr>
              <w:t>2</w:t>
            </w:r>
            <w:r>
              <w:rPr>
                <w:rFonts w:cstheme="minorAscii"/>
                <w:b/>
                <w:bCs/>
                <w:sz w:val="28"/>
                <w:szCs w:val="28"/>
              </w:rPr>
              <w:t>^</w:t>
            </w:r>
          </w:p>
        </w:tc>
        <w:tc>
          <w:tcPr>
            <w:tcW w:w="226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76923C" w:themeFill="accent3" w:themeFillShade="BF"/>
          </w:tcPr>
          <w:p>
            <w:pPr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>CONTENUTI</w:t>
            </w:r>
          </w:p>
          <w:p>
            <w:pPr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>Classe</w:t>
            </w:r>
            <w:r>
              <w:rPr>
                <w:rFonts w:hint="default" w:cstheme="minorAscii"/>
                <w:b/>
                <w:bCs/>
                <w:sz w:val="28"/>
                <w:szCs w:val="28"/>
                <w:lang w:val="it-IT"/>
              </w:rPr>
              <w:t>2</w:t>
            </w:r>
            <w:r>
              <w:rPr>
                <w:rFonts w:cstheme="minorAscii"/>
                <w:b/>
                <w:bCs/>
                <w:sz w:val="28"/>
                <w:szCs w:val="28"/>
              </w:rPr>
              <w:t>^</w:t>
            </w:r>
          </w:p>
        </w:tc>
        <w:tc>
          <w:tcPr>
            <w:tcW w:w="226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76923C" w:themeFill="accent3" w:themeFillShade="BF"/>
          </w:tcPr>
          <w:p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>ATTIVITA’</w:t>
            </w:r>
          </w:p>
          <w:p>
            <w:pPr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hint="default" w:cstheme="minorAscii"/>
                <w:b/>
                <w:bCs/>
                <w:sz w:val="28"/>
                <w:szCs w:val="28"/>
                <w:lang w:val="it-IT"/>
              </w:rPr>
              <w:t>2</w:t>
            </w:r>
            <w:r>
              <w:rPr>
                <w:rFonts w:cstheme="minorAscii"/>
                <w:b/>
                <w:bCs/>
                <w:sz w:val="28"/>
                <w:szCs w:val="28"/>
              </w:rPr>
              <w:t>^</w:t>
            </w:r>
          </w:p>
          <w:p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76923C" w:themeFill="accent3" w:themeFillShade="BF"/>
          </w:tcPr>
          <w:p>
            <w:pPr>
              <w:snapToGrid w:val="0"/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 xml:space="preserve">Traguardi </w:t>
            </w:r>
          </w:p>
          <w:p>
            <w:pPr>
              <w:snapToGrid w:val="0"/>
              <w:spacing w:after="0" w:line="240" w:lineRule="auto"/>
              <w:jc w:val="center"/>
              <w:rPr>
                <w:rFonts w:cstheme="minorAscii"/>
                <w:b/>
                <w:bCs/>
                <w:sz w:val="28"/>
                <w:szCs w:val="28"/>
              </w:rPr>
            </w:pPr>
            <w:r>
              <w:rPr>
                <w:rFonts w:cstheme="minorAscii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hint="default" w:cstheme="minorAscii"/>
                <w:b/>
                <w:bCs/>
                <w:sz w:val="28"/>
                <w:szCs w:val="28"/>
                <w:lang w:val="it-IT"/>
              </w:rPr>
              <w:t>2</w:t>
            </w:r>
            <w:r>
              <w:rPr>
                <w:rFonts w:cstheme="minorAscii"/>
                <w:b/>
                <w:bCs/>
                <w:sz w:val="28"/>
                <w:szCs w:val="28"/>
              </w:rPr>
              <w:t>^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573" w:type="dxa"/>
            <w:vMerge w:val="restart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 w:themeColor="background1"/>
                <w:lang w:eastAsia="it-IT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665" w:type="dxa"/>
            <w:shd w:val="clear" w:color="auto" w:fill="EFD3D3" w:themeFill="accent2" w:themeFillTint="3F"/>
          </w:tcPr>
          <w:p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EFD3D3" w:themeFill="accent2" w:themeFillTint="3F"/>
          </w:tcPr>
          <w:p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Esplorare e descrivere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oggetti e materiali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EFD3D3" w:themeFill="accent2" w:themeFillTint="3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IDFont" w:hAnsi="CIDFont" w:eastAsia="CIDFont" w:cs="CIDFont"/>
                <w:color w:val="343744"/>
                <w:kern w:val="0"/>
                <w:sz w:val="22"/>
                <w:szCs w:val="22"/>
                <w:lang w:val="en-US" w:eastAsia="zh-CN" w:bidi="ar"/>
              </w:rPr>
              <w:t xml:space="preserve">-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Comprendere vocaboli, istruzioni,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espressioni, pronunciati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chiaramente e lentamente relativi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 diversi materiali 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343744"/>
                <w:kern w:val="0"/>
                <w:sz w:val="22"/>
                <w:szCs w:val="22"/>
                <w:lang w:val="en-US" w:eastAsia="zh-CN" w:bidi="ar"/>
              </w:rPr>
              <w:t xml:space="preserve">-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Individuare qualità e proprietà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degli oggetti attraverso interazioni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e manipolazioni. </w:t>
            </w:r>
          </w:p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52" w:type="dxa"/>
            <w:shd w:val="clear" w:color="auto" w:fill="EFD3D3" w:themeFill="accent2" w:themeFillTint="3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cstheme="minorHAnsi"/>
                <w:lang w:val="it-IT"/>
              </w:rPr>
              <w:t xml:space="preserve">-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Comprendere vocaboli, istruzioni, espressioni, pronunciati chiaramente e lentamente relativi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 xml:space="preserve">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 diversi materiali   </w:t>
            </w:r>
          </w:p>
          <w:p>
            <w:pPr>
              <w:numPr>
                <w:ilvl w:val="0"/>
                <w:numId w:val="0"/>
              </w:numPr>
              <w:spacing w:after="0" w:line="100" w:lineRule="atLeast"/>
              <w:ind w:left="360" w:leftChars="0"/>
              <w:rPr>
                <w:rFonts w:hint="default" w:cstheme="minorHAnsi"/>
                <w:lang w:val="it-IT"/>
              </w:rPr>
            </w:pPr>
          </w:p>
        </w:tc>
        <w:tc>
          <w:tcPr>
            <w:tcW w:w="2268" w:type="dxa"/>
            <w:shd w:val="clear" w:color="auto" w:fill="EFD3D3" w:themeFill="accent2" w:themeFillTint="3F"/>
          </w:tcPr>
          <w:p>
            <w:pPr>
              <w:numPr>
                <w:ilvl w:val="0"/>
                <w:numId w:val="0"/>
              </w:numPr>
              <w:spacing w:after="0" w:line="100" w:lineRule="atLeas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</w:pPr>
            <w:r>
              <w:rPr>
                <w:rFonts w:hint="default" w:cstheme="minorHAnsi"/>
                <w:lang w:val="it-IT"/>
              </w:rPr>
              <w:t>-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 xml:space="preserve"> Conoscere strumenti di lavoro</w:t>
            </w:r>
          </w:p>
          <w:p>
            <w:pPr>
              <w:numPr>
                <w:ilvl w:val="0"/>
                <w:numId w:val="0"/>
              </w:numPr>
              <w:spacing w:after="0" w:line="100" w:lineRule="atLeas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 xml:space="preserve">-Diversi tipi di materiali </w:t>
            </w:r>
          </w:p>
          <w:p>
            <w:pPr>
              <w:numPr>
                <w:ilvl w:val="0"/>
                <w:numId w:val="0"/>
              </w:numPr>
              <w:spacing w:after="0" w:line="100" w:lineRule="atLeast"/>
              <w:rPr>
                <w:rFonts w:hint="default" w:cstheme="minorHAnsi"/>
                <w:lang w:val="it-IT"/>
              </w:rPr>
            </w:pPr>
            <w:r>
              <w:rPr>
                <w:rFonts w:hint="default" w:cstheme="minorHAnsi"/>
                <w:lang w:val="it-IT"/>
              </w:rPr>
              <w:t xml:space="preserve">- </w:t>
            </w:r>
          </w:p>
        </w:tc>
        <w:tc>
          <w:tcPr>
            <w:tcW w:w="2268" w:type="dxa"/>
            <w:shd w:val="clear" w:color="auto" w:fill="EFD3D3" w:themeFill="accent2" w:themeFillTint="3F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31" w:type="dxa"/>
            <w:vMerge w:val="restart"/>
            <w:shd w:val="clear" w:color="auto" w:fill="EFD3D3" w:themeFill="accent2" w:themeFillTint="3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Esplora i fenomeni con un approccio scientifico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>,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osserva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>ndo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e descrive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>ndo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lo svolgersi dei fatti, formula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>ndo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domande, anche sulla base di ipotesi personali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Riconosce le principali caratteristiche e i modi di vivere di organismi animali e vegetali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Ha consapevolezza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 xml:space="preserve"> del ciclo dell’acqua e del suo utilizzo.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  <w:p>
            <w:pPr>
              <w:spacing w:after="0" w:line="100" w:lineRule="atLeast"/>
              <w:ind w:left="360"/>
              <w:rPr>
                <w:rFonts w:cstheme="minorHAnsi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spacing w:after="0" w:line="240" w:lineRule="auto"/>
              <w:rPr>
                <w:b/>
                <w:bCs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Osservare 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sperimentare sul campo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IDFont" w:hAnsi="CIDFont" w:eastAsia="CIDFont" w:cs="CIDFont"/>
                <w:color w:val="343744"/>
                <w:kern w:val="0"/>
                <w:sz w:val="22"/>
                <w:szCs w:val="22"/>
                <w:lang w:val="en-US" w:eastAsia="zh-CN" w:bidi="ar"/>
              </w:rPr>
              <w:t xml:space="preserve">- </w:t>
            </w:r>
            <w:r>
              <w:rPr>
                <w:rFonts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Osservare, rilevare e descrivere i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momenti significativi nella vita di piante e animali, realizzando allevamenti in classe di piccoli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animali, semine in terrari e orti,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ecc. 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343744"/>
                <w:kern w:val="0"/>
                <w:sz w:val="22"/>
                <w:szCs w:val="22"/>
                <w:lang w:val="en-US" w:eastAsia="zh-CN" w:bidi="ar"/>
              </w:rPr>
              <w:t xml:space="preserve">-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Conoscere e sperimentare le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caratteristiche, i cambiamenti di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stato dell’acqua e della materia. 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55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cstheme="minorHAnsi"/>
                <w:lang w:val="it-IT"/>
              </w:rPr>
              <w:t xml:space="preserve">- </w:t>
            </w:r>
            <w:r>
              <w:rPr>
                <w:rFonts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Osservare, rilevare i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momenti significativi nella vita di piante e animali, realizzando allevamenti in classe di piccoli animali, semine in terrari e orti,ecc. 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theme="minorHAnsi"/>
                <w:lang w:val="it-IT"/>
              </w:rPr>
            </w:pPr>
            <w:r>
              <w:rPr>
                <w:rFonts w:hint="default" w:ascii="CIDFont" w:hAnsi="CIDFont" w:eastAsia="CIDFont" w:cs="CIDFont"/>
                <w:color w:val="343744"/>
                <w:kern w:val="0"/>
                <w:sz w:val="22"/>
                <w:szCs w:val="22"/>
                <w:lang w:val="en-US" w:eastAsia="zh-CN" w:bidi="ar"/>
              </w:rPr>
              <w:t xml:space="preserve">-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Conoscere e sperimentare le caratteristiche, i cambiamenti di stato dell’acqua e della materia.</w:t>
            </w:r>
          </w:p>
        </w:tc>
        <w:tc>
          <w:tcPr>
            <w:tcW w:w="226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cstheme="minorHAnsi"/>
                <w:lang w:val="it-IT"/>
              </w:rPr>
              <w:t>-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 xml:space="preserve">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Gli esseri viventi e il loro habitat</w:t>
            </w: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-Gli stati in cui l’acqua si presenta in natura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-L’acqua negli usi quotidiani</w:t>
            </w: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it-IT" w:eastAsia="zh-CN" w:bidi="ar"/>
              </w:rPr>
            </w:pPr>
            <w:r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it-IT" w:eastAsia="zh-CN" w:bidi="ar"/>
              </w:rPr>
              <w:t>- Consumo consapevole dell’acqua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-Il ciclo dell’acqua</w:t>
            </w:r>
          </w:p>
          <w:p>
            <w:pPr>
              <w:pStyle w:val="10"/>
              <w:spacing w:before="10"/>
              <w:jc w:val="left"/>
              <w:rPr>
                <w:rFonts w:ascii="Times New Roman"/>
                <w:sz w:val="16"/>
                <w:szCs w:val="16"/>
              </w:rPr>
            </w:pPr>
          </w:p>
          <w:p>
            <w:pPr>
              <w:numPr>
                <w:ilvl w:val="0"/>
                <w:numId w:val="0"/>
              </w:numPr>
              <w:spacing w:after="0" w:line="100" w:lineRule="atLeast"/>
              <w:jc w:val="left"/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</w:pPr>
          </w:p>
        </w:tc>
        <w:tc>
          <w:tcPr>
            <w:tcW w:w="226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numPr>
                <w:ilvl w:val="0"/>
                <w:numId w:val="0"/>
              </w:numPr>
              <w:wordWrap/>
              <w:ind w:leftChars="0"/>
              <w:jc w:val="left"/>
              <w:rPr>
                <w:rFonts w:hint="default"/>
                <w:sz w:val="24"/>
                <w:szCs w:val="24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  <w:r>
              <w:rPr>
                <w:rFonts w:hint="default" w:cstheme="minorHAnsi"/>
                <w:lang w:val="it-IT"/>
              </w:rPr>
              <w:t>Reading TestDraw a line to match the term to the change of states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  <w:r>
              <w:rPr>
                <w:rFonts w:hint="default" w:cstheme="minorHAnsi"/>
                <w:lang w:val="it-IT"/>
              </w:rPr>
              <w:t>Writing Test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  <w:r>
              <w:rPr>
                <w:rFonts w:hint="default" w:cstheme="minorHAnsi"/>
                <w:lang w:val="it-IT"/>
              </w:rPr>
              <w:t>The Water Cycle: label the diagrams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  <w:r>
              <w:rPr>
                <w:rFonts w:hint="default" w:cstheme="minorHAnsi"/>
                <w:lang w:val="it-IT"/>
              </w:rPr>
              <w:t>Speaking test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  <w:r>
              <w:rPr>
                <w:rFonts w:hint="default" w:cstheme="minorHAnsi"/>
                <w:lang w:val="it-IT"/>
              </w:rPr>
              <w:t>The Journey of a Water Droplet (in pairs)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  <w:r>
              <w:rPr>
                <w:rFonts w:hint="default" w:cstheme="minorHAnsi"/>
                <w:lang w:val="it-IT"/>
              </w:rPr>
              <w:t>eTwinning: report</w:t>
            </w:r>
            <w:bookmarkStart w:id="0" w:name="_GoBack"/>
            <w:bookmarkEnd w:id="0"/>
            <w:r>
              <w:rPr>
                <w:rFonts w:hint="default" w:cstheme="minorHAnsi"/>
                <w:lang w:val="it-IT"/>
              </w:rPr>
              <w:t xml:space="preserve"> the water experiments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left"/>
              <w:rPr>
                <w:rFonts w:hint="default" w:cstheme="minorHAnsi"/>
                <w:lang w:val="it-IT"/>
              </w:rPr>
            </w:pPr>
          </w:p>
        </w:tc>
        <w:tc>
          <w:tcPr>
            <w:tcW w:w="2731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57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C0504D" w:themeFill="accent2"/>
          </w:tcPr>
          <w:p>
            <w:pPr>
              <w:spacing w:after="0" w:line="240" w:lineRule="auto"/>
              <w:rPr>
                <w:b/>
                <w:bCs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L’uomo, i viventi, gli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ambienti 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IDFont" w:hAnsi="CIDFont" w:eastAsia="CIDFont" w:cs="CIDFont"/>
                <w:color w:val="343744"/>
                <w:kern w:val="0"/>
                <w:sz w:val="22"/>
                <w:szCs w:val="22"/>
                <w:lang w:val="en-US" w:eastAsia="zh-CN" w:bidi="ar"/>
              </w:rPr>
              <w:t xml:space="preserve">-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Analizzare e classificare il mondo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vegetale e animale, descrivendone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forme, comportamenti e ciclo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vitale;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343744"/>
                <w:kern w:val="0"/>
                <w:sz w:val="22"/>
                <w:szCs w:val="22"/>
                <w:lang w:val="en-US" w:eastAsia="zh-CN" w:bidi="ar"/>
              </w:rPr>
              <w:t xml:space="preserve">-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Riconoscere i diversi elementi di un ambiente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 xml:space="preserve">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naturale. 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IDFont" w:hAnsi="CIDFont" w:eastAsia="CIDFont" w:cs="CIDFont"/>
                <w:color w:val="343744"/>
                <w:kern w:val="0"/>
                <w:sz w:val="22"/>
                <w:szCs w:val="22"/>
                <w:lang w:val="en-US" w:eastAsia="zh-CN" w:bidi="ar"/>
              </w:rPr>
              <w:t xml:space="preserve">-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Analizzare e classificare il mondo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 xml:space="preserve">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vegetale e animale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>;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IDFont" w:hAnsi="CIDFont" w:eastAsia="CIDFont" w:cs="CIDFont"/>
                <w:color w:val="343744"/>
                <w:kern w:val="0"/>
                <w:sz w:val="22"/>
                <w:szCs w:val="22"/>
                <w:lang w:val="en-US" w:eastAsia="zh-CN" w:bidi="ar"/>
              </w:rPr>
              <w:t xml:space="preserve">-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>Riconoscere i diversi elementi di un ambiente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it-IT" w:eastAsia="zh-CN" w:bidi="ar"/>
              </w:rPr>
              <w:t xml:space="preserve"> 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naturale. </w:t>
            </w:r>
          </w:p>
          <w:p>
            <w:pPr>
              <w:spacing w:after="0" w:line="240" w:lineRule="auto"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spacing w:after="0" w:line="240" w:lineRule="auto"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numPr>
                <w:ilvl w:val="0"/>
                <w:numId w:val="0"/>
              </w:numPr>
              <w:wordWrap/>
              <w:ind w:leftChars="0"/>
              <w:jc w:val="left"/>
              <w:rPr>
                <w:rFonts w:hint="default"/>
                <w:sz w:val="24"/>
                <w:szCs w:val="24"/>
                <w:lang w:val="it-IT"/>
              </w:rPr>
            </w:pPr>
          </w:p>
          <w:p>
            <w:pPr>
              <w:spacing w:after="0" w:line="240" w:lineRule="auto"/>
              <w:jc w:val="left"/>
              <w:rPr>
                <w:rFonts w:hint="default"/>
                <w:sz w:val="24"/>
                <w:szCs w:val="24"/>
                <w:lang w:val="it-IT"/>
              </w:rPr>
            </w:pPr>
          </w:p>
        </w:tc>
        <w:tc>
          <w:tcPr>
            <w:tcW w:w="2731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DFA7A6" w:themeFill="accent2" w:themeFillTint="7F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</w:tbl>
    <w:p/>
    <w:sectPr>
      <w:pgSz w:w="16838" w:h="11906" w:orient="landscape"/>
      <w:pgMar w:top="1134" w:right="1134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IDFon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08"/>
  <w:hyphenationZone w:val="283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EA"/>
    <w:rsid w:val="00062DEA"/>
    <w:rsid w:val="00197E68"/>
    <w:rsid w:val="00520D09"/>
    <w:rsid w:val="00A24D52"/>
    <w:rsid w:val="00E80158"/>
    <w:rsid w:val="00F332A5"/>
    <w:rsid w:val="0360D130"/>
    <w:rsid w:val="041D4C5F"/>
    <w:rsid w:val="043C1B74"/>
    <w:rsid w:val="04B2C275"/>
    <w:rsid w:val="070A5D58"/>
    <w:rsid w:val="0936BA47"/>
    <w:rsid w:val="09CC963E"/>
    <w:rsid w:val="0C6DEAED"/>
    <w:rsid w:val="0F684717"/>
    <w:rsid w:val="0FCEB7F1"/>
    <w:rsid w:val="11781D20"/>
    <w:rsid w:val="13456940"/>
    <w:rsid w:val="139813B7"/>
    <w:rsid w:val="156B0F53"/>
    <w:rsid w:val="15C20DD6"/>
    <w:rsid w:val="164B8E43"/>
    <w:rsid w:val="168E4A46"/>
    <w:rsid w:val="1A4C43C3"/>
    <w:rsid w:val="1B335A99"/>
    <w:rsid w:val="1B6CABD7"/>
    <w:rsid w:val="1BA1542D"/>
    <w:rsid w:val="1FF2F3B8"/>
    <w:rsid w:val="21DA5968"/>
    <w:rsid w:val="22398642"/>
    <w:rsid w:val="245B0F43"/>
    <w:rsid w:val="2482E2F0"/>
    <w:rsid w:val="258ABA2F"/>
    <w:rsid w:val="27A35ABC"/>
    <w:rsid w:val="285A6237"/>
    <w:rsid w:val="2A563583"/>
    <w:rsid w:val="2A8D714A"/>
    <w:rsid w:val="2C1160E0"/>
    <w:rsid w:val="2E1A12E7"/>
    <w:rsid w:val="2EDB0391"/>
    <w:rsid w:val="2F164CF2"/>
    <w:rsid w:val="32DA851D"/>
    <w:rsid w:val="34C0E400"/>
    <w:rsid w:val="38AD082E"/>
    <w:rsid w:val="39411B81"/>
    <w:rsid w:val="3B22595B"/>
    <w:rsid w:val="3C801E10"/>
    <w:rsid w:val="40BDEAD2"/>
    <w:rsid w:val="41141B93"/>
    <w:rsid w:val="419F3CB8"/>
    <w:rsid w:val="41DFC37F"/>
    <w:rsid w:val="42DFCC9D"/>
    <w:rsid w:val="4530409F"/>
    <w:rsid w:val="47AC6577"/>
    <w:rsid w:val="4B5A752F"/>
    <w:rsid w:val="4F5B2B2F"/>
    <w:rsid w:val="5344A8D4"/>
    <w:rsid w:val="540B3287"/>
    <w:rsid w:val="59665EC0"/>
    <w:rsid w:val="5994D360"/>
    <w:rsid w:val="5A169463"/>
    <w:rsid w:val="5A27B644"/>
    <w:rsid w:val="5ED081A1"/>
    <w:rsid w:val="610370BB"/>
    <w:rsid w:val="611C4CF6"/>
    <w:rsid w:val="656F055C"/>
    <w:rsid w:val="6773A3DD"/>
    <w:rsid w:val="6D0E9629"/>
    <w:rsid w:val="6EDE7532"/>
    <w:rsid w:val="7287A35E"/>
    <w:rsid w:val="72C65396"/>
    <w:rsid w:val="730D77C5"/>
    <w:rsid w:val="73897A33"/>
    <w:rsid w:val="7455723E"/>
    <w:rsid w:val="7568037C"/>
    <w:rsid w:val="777477B1"/>
    <w:rsid w:val="77E27010"/>
    <w:rsid w:val="78C222B6"/>
    <w:rsid w:val="79C3DF82"/>
    <w:rsid w:val="7BB3ED9C"/>
    <w:rsid w:val="7BFC0456"/>
    <w:rsid w:val="7CE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6">
    <w:name w:val="Default Paragraph Font1"/>
    <w:qFormat/>
    <w:uiPriority w:val="6"/>
  </w:style>
  <w:style w:type="table" w:styleId="7">
    <w:name w:val="Medium Grid 3 Accent 2"/>
    <w:basedOn w:val="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List Paragraph0"/>
    <w:basedOn w:val="1"/>
    <w:qFormat/>
    <w:uiPriority w:val="0"/>
    <w:pPr>
      <w:suppressAutoHyphens/>
      <w:ind w:left="720"/>
    </w:pPr>
    <w:rPr>
      <w:rFonts w:ascii="Calibri" w:hAnsi="Calibri" w:eastAsia="Calibri" w:cs="Calibri"/>
      <w:kern w:val="1"/>
      <w:lang w:eastAsia="ar-SA"/>
    </w:rPr>
  </w:style>
  <w:style w:type="paragraph" w:customStyle="1" w:styleId="10">
    <w:name w:val="Table Paragraph"/>
    <w:basedOn w:val="1"/>
    <w:qFormat/>
    <w:uiPriority w:val="1"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A3ED62D8EC444834EA7341E8C5CE8" ma:contentTypeVersion="4" ma:contentTypeDescription="Creare un nuovo documento." ma:contentTypeScope="" ma:versionID="94d2a6ab4bfb895f026d9f800981631e">
  <xsd:schema xmlns:xsd="http://www.w3.org/2001/XMLSchema" xmlns:xs="http://www.w3.org/2001/XMLSchema" xmlns:p="http://schemas.microsoft.com/office/2006/metadata/properties" xmlns:ns2="858c0060-7ffa-485e-979e-e0d0c751eaf0" targetNamespace="http://schemas.microsoft.com/office/2006/metadata/properties" ma:root="true" ma:fieldsID="439f178488934d47fa1463af5c17f4c0" ns2:_="">
    <xsd:import namespace="858c0060-7ffa-485e-979e-e0d0c751e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c0060-7ffa-485e-979e-e0d0c751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0D6A5-458A-4189-B29D-F91FDE00EAE7}">
  <ds:schemaRefs/>
</ds:datastoreItem>
</file>

<file path=customXml/itemProps2.xml><?xml version="1.0" encoding="utf-8"?>
<ds:datastoreItem xmlns:ds="http://schemas.openxmlformats.org/officeDocument/2006/customXml" ds:itemID="{4B00EC4B-BD15-4EC1-8D5F-633B4D7100EC}">
  <ds:schemaRefs/>
</ds:datastoreItem>
</file>

<file path=customXml/itemProps3.xml><?xml version="1.0" encoding="utf-8"?>
<ds:datastoreItem xmlns:ds="http://schemas.openxmlformats.org/officeDocument/2006/customXml" ds:itemID="{1C92A4BC-5B8E-41DB-AA44-30E22E1AE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TotalTime>22</TotalTime>
  <ScaleCrop>false</ScaleCrop>
  <LinksUpToDate>false</LinksUpToDate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2021-09-06T08:59:00Z</dcterms:created>
  <dc:creator>HP</dc:creator>
  <cp:lastModifiedBy>Lia</cp:lastModifiedBy>
  <dcterms:modified xsi:type="dcterms:W3CDTF">2022-04-04T09:33:57Z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0x010100FEDA3ED62D8EC444834EA7341E8C5CE8</vt:lpwstr>
  </property>
  <property fmtid="{D5CDD505-2E9C-101B-9397-08002B2CF9AE}" pid="3" name="KSOProductBuildVer">
    <vt:lpwstr>1033-11.2.0.11070</vt:lpwstr>
  </property>
  <property fmtid="{D5CDD505-2E9C-101B-9397-08002B2CF9AE}" pid="4" name="ICV">
    <vt:lpwstr>1E48D27E8A3140E0AF01FD602EBF7270</vt:lpwstr>
  </property>
</Properties>
</file>