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FLICK HOCKEY</w:t>
      </w:r>
    </w:p>
    <w:p w:rsidR="00000000" w:rsidDel="00000000" w:rsidP="00000000" w:rsidRDefault="00000000" w:rsidRPr="00000000" w14:paraId="00000002">
      <w:pPr>
        <w:rPr/>
      </w:pPr>
      <w:r w:rsidDel="00000000" w:rsidR="00000000" w:rsidRPr="00000000">
        <w:rPr>
          <w:rtl w:val="0"/>
        </w:rPr>
        <w:t xml:space="preserve">Flick Hockey is the result of a team's work. We enjoy what we do and there is a spirit of self-demanding and healthy criticism. We discussed the mistakes among all providing solutions, "says Jordi Carrera, founder of Flick Hockey, dedicated to the sale of sports equipment for field hockey.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It is the number one in Spain thanks to the deep knowledge that Carrera has of the sport. Captain of the Spanish national team and player of the Atlètic Terrassa, he started with a capital of 2,500 euros, in 2009. He combined his work as an industrial engineer with the opening of a small store and its website in Terrassa. Thanks to the time he spent in Australia, he met and sold previously unpublished brand material in Spain. Now, it distributes exclusive brands such as Mazon, Adidas, Osaka and Ritual.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It also has another store in Madrid, which opened after checking the high demand it had. "It was clear that there was a lack of a professional point of sale focused on the hockey player," he says.</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