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aim is to reinforce, sow oxygen and also make it offering employment opportunities to vulnerable groups. In cities, we are specialists in the design and implementation of green roofs, urban orchards, and vertical gardens.</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