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9B" w:rsidRDefault="00C5049B" w:rsidP="00C5049B">
      <w:pPr>
        <w:rPr>
          <w:rStyle w:val="Strong"/>
          <w:rFonts w:cstheme="minorHAnsi"/>
          <w:color w:val="000000"/>
          <w:sz w:val="28"/>
          <w:szCs w:val="28"/>
        </w:rPr>
      </w:pPr>
      <w:r>
        <w:rPr>
          <w:rStyle w:val="Strong"/>
          <w:rFonts w:cstheme="minorHAnsi"/>
          <w:color w:val="000000"/>
          <w:sz w:val="28"/>
          <w:szCs w:val="28"/>
        </w:rPr>
        <w:t>Chatroom</w:t>
      </w:r>
    </w:p>
    <w:p w:rsidR="00C5049B" w:rsidRDefault="0049114A" w:rsidP="00C5049B">
      <w:pPr>
        <w:rPr>
          <w:rFonts w:cstheme="minorHAnsi"/>
          <w:color w:val="000000"/>
          <w:sz w:val="24"/>
          <w:szCs w:val="24"/>
        </w:rPr>
      </w:pPr>
      <w:r>
        <w:rPr>
          <w:rFonts w:cstheme="minorHAnsi"/>
          <w:color w:val="000000"/>
          <w:sz w:val="24"/>
          <w:szCs w:val="24"/>
        </w:rPr>
        <w:t xml:space="preserve">A </w:t>
      </w:r>
      <w:bookmarkStart w:id="0" w:name="_GoBack"/>
      <w:bookmarkEnd w:id="0"/>
      <w:r w:rsidR="00C5049B">
        <w:rPr>
          <w:rFonts w:cstheme="minorHAnsi"/>
          <w:color w:val="000000"/>
          <w:sz w:val="24"/>
          <w:szCs w:val="24"/>
        </w:rPr>
        <w:t>speedwriting task is the ‘Chatroom’. Learners work in pairs and write to each other as if they were chatting online about a certain topic. They write a line or two of text on a piece of paper and when they’ve finished they say ‘Send!’ and hold it up in the air.</w:t>
      </w:r>
    </w:p>
    <w:p w:rsidR="00C5049B" w:rsidRDefault="00C5049B" w:rsidP="00C5049B">
      <w:pPr>
        <w:rPr>
          <w:rFonts w:cstheme="minorHAnsi"/>
          <w:color w:val="000000"/>
          <w:sz w:val="24"/>
          <w:szCs w:val="24"/>
        </w:rPr>
      </w:pPr>
      <w:r>
        <w:rPr>
          <w:rFonts w:cstheme="minorHAnsi"/>
          <w:color w:val="000000"/>
          <w:sz w:val="24"/>
          <w:szCs w:val="24"/>
        </w:rPr>
        <w:t xml:space="preserve"> The teacher then ‘delivers’ it to their partner who then responds by writing a response on the same piece of paper and then says ‘Send!’ and sends their response to their partner via the teacher. The process is repeated as often as necessary for a few minutes. Then learners stop chatting and read through their dialogue together. They should have generated ideas between them and then they can read through again and focus on their accuracy. </w:t>
      </w:r>
    </w:p>
    <w:p w:rsidR="00C5049B" w:rsidRDefault="00C5049B" w:rsidP="00C5049B">
      <w:pPr>
        <w:rPr>
          <w:rFonts w:cstheme="minorHAnsi"/>
          <w:color w:val="000000"/>
          <w:sz w:val="24"/>
          <w:szCs w:val="24"/>
        </w:rPr>
      </w:pPr>
      <w:r>
        <w:rPr>
          <w:rFonts w:cstheme="minorHAnsi"/>
          <w:color w:val="000000"/>
          <w:sz w:val="24"/>
          <w:szCs w:val="24"/>
        </w:rPr>
        <w:t>In a big class, a more practical way of carrying out the activity is for each learner to write to someone sitting near them and they ‘deliver’ their own dialogue to the person they’re chatting to.</w:t>
      </w:r>
    </w:p>
    <w:p w:rsidR="00C5049B" w:rsidRPr="00C5049B" w:rsidRDefault="00C5049B" w:rsidP="00C5049B">
      <w:pPr>
        <w:spacing w:line="259" w:lineRule="auto"/>
        <w:rPr>
          <w:b/>
          <w:sz w:val="28"/>
          <w:szCs w:val="28"/>
        </w:rPr>
      </w:pPr>
      <w:r w:rsidRPr="00C5049B">
        <w:rPr>
          <w:b/>
          <w:sz w:val="28"/>
          <w:szCs w:val="28"/>
        </w:rPr>
        <w:t>Chat sheet</w:t>
      </w:r>
    </w:p>
    <w:tbl>
      <w:tblPr>
        <w:tblStyle w:val="TableGrid"/>
        <w:tblW w:w="0" w:type="auto"/>
        <w:tblLook w:val="04A0" w:firstRow="1" w:lastRow="0" w:firstColumn="1" w:lastColumn="0" w:noHBand="0" w:noVBand="1"/>
      </w:tblPr>
      <w:tblGrid>
        <w:gridCol w:w="846"/>
        <w:gridCol w:w="8170"/>
      </w:tblGrid>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A</w:t>
            </w:r>
          </w:p>
        </w:tc>
        <w:tc>
          <w:tcPr>
            <w:tcW w:w="8170" w:type="dxa"/>
          </w:tcPr>
          <w:p w:rsidR="00C5049B" w:rsidRPr="00C5049B" w:rsidRDefault="00C5049B" w:rsidP="00C5049B">
            <w:pPr>
              <w:spacing w:line="240" w:lineRule="auto"/>
              <w:rPr>
                <w:sz w:val="56"/>
                <w:szCs w:val="56"/>
              </w:rPr>
            </w:pPr>
          </w:p>
        </w:tc>
      </w:tr>
      <w:tr w:rsidR="00C5049B" w:rsidRPr="00C5049B" w:rsidTr="004E175A">
        <w:tc>
          <w:tcPr>
            <w:tcW w:w="846" w:type="dxa"/>
          </w:tcPr>
          <w:p w:rsidR="00C5049B" w:rsidRPr="00C5049B" w:rsidRDefault="00C5049B" w:rsidP="00C5049B">
            <w:pPr>
              <w:spacing w:line="240" w:lineRule="auto"/>
              <w:rPr>
                <w:sz w:val="56"/>
                <w:szCs w:val="56"/>
              </w:rPr>
            </w:pPr>
            <w:r w:rsidRPr="00C5049B">
              <w:rPr>
                <w:sz w:val="56"/>
                <w:szCs w:val="56"/>
              </w:rPr>
              <w:t>B</w:t>
            </w:r>
          </w:p>
        </w:tc>
        <w:tc>
          <w:tcPr>
            <w:tcW w:w="8170" w:type="dxa"/>
          </w:tcPr>
          <w:p w:rsidR="00C5049B" w:rsidRPr="00C5049B" w:rsidRDefault="00C5049B" w:rsidP="00C5049B">
            <w:pPr>
              <w:spacing w:line="240" w:lineRule="auto"/>
              <w:rPr>
                <w:sz w:val="56"/>
                <w:szCs w:val="56"/>
              </w:rPr>
            </w:pPr>
          </w:p>
        </w:tc>
      </w:tr>
    </w:tbl>
    <w:p w:rsidR="001A1540" w:rsidRDefault="001A1540"/>
    <w:sectPr w:rsidR="001A1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9B"/>
    <w:rsid w:val="001A1540"/>
    <w:rsid w:val="0049114A"/>
    <w:rsid w:val="00C504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7B8E"/>
  <w15:chartTrackingRefBased/>
  <w15:docId w15:val="{78F90095-0204-42C3-BB8F-CB09418F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4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049B"/>
    <w:rPr>
      <w:b/>
      <w:bCs/>
    </w:rPr>
  </w:style>
  <w:style w:type="table" w:styleId="TableGrid">
    <w:name w:val="Table Grid"/>
    <w:basedOn w:val="TableNormal"/>
    <w:uiPriority w:val="39"/>
    <w:rsid w:val="00C5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Lilles</dc:creator>
  <cp:keywords/>
  <dc:description/>
  <cp:lastModifiedBy>Ingrid Lilles</cp:lastModifiedBy>
  <cp:revision>2</cp:revision>
  <dcterms:created xsi:type="dcterms:W3CDTF">2018-09-30T08:56:00Z</dcterms:created>
  <dcterms:modified xsi:type="dcterms:W3CDTF">2018-09-30T09:05:00Z</dcterms:modified>
</cp:coreProperties>
</file>