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EAC" w:rsidRPr="00A303E6" w:rsidRDefault="00290EAC" w:rsidP="00A303E6">
      <w:pPr>
        <w:pStyle w:val="NormalWeb"/>
        <w:spacing w:line="480" w:lineRule="auto"/>
        <w:jc w:val="center"/>
        <w:rPr>
          <w:b/>
          <w:color w:val="000000"/>
        </w:rPr>
      </w:pPr>
      <w:r w:rsidRPr="00A303E6">
        <w:rPr>
          <w:b/>
        </w:rPr>
        <w:t xml:space="preserve">ANALYSIS OF RESULTS FOR A RECYCLING SURVEY </w:t>
      </w:r>
      <w:r w:rsidR="00A303E6">
        <w:rPr>
          <w:b/>
        </w:rPr>
        <w:t xml:space="preserve">AT </w:t>
      </w:r>
      <w:r w:rsidRPr="00A303E6">
        <w:rPr>
          <w:b/>
        </w:rPr>
        <w:t>MARITIME HIGHSCHOOL SPLIT</w:t>
      </w:r>
    </w:p>
    <w:p w:rsidR="00290EAC" w:rsidRPr="00492DD8" w:rsidRDefault="00290EAC" w:rsidP="00492DD8">
      <w:pPr>
        <w:pStyle w:val="NormalWeb"/>
        <w:spacing w:line="480" w:lineRule="auto"/>
        <w:rPr>
          <w:color w:val="000000"/>
        </w:rPr>
      </w:pPr>
    </w:p>
    <w:p w:rsidR="00290EAC" w:rsidRPr="00492DD8" w:rsidRDefault="00290EAC" w:rsidP="00492DD8">
      <w:pPr>
        <w:pStyle w:val="NormalWeb"/>
        <w:spacing w:line="480" w:lineRule="auto"/>
        <w:rPr>
          <w:color w:val="000000"/>
        </w:rPr>
      </w:pPr>
      <w:r w:rsidRPr="00492DD8">
        <w:rPr>
          <w:color w:val="000000"/>
        </w:rPr>
        <w:t>As a part of the “Water day” Erasmus project, we</w:t>
      </w:r>
      <w:r w:rsidR="00BE4B75" w:rsidRPr="00492DD8">
        <w:rPr>
          <w:color w:val="000000"/>
        </w:rPr>
        <w:t xml:space="preserve"> conducted</w:t>
      </w:r>
      <w:r w:rsidRPr="00492DD8">
        <w:rPr>
          <w:color w:val="000000"/>
        </w:rPr>
        <w:t xml:space="preserve"> a survey</w:t>
      </w:r>
      <w:r w:rsidR="00BE4B75" w:rsidRPr="00492DD8">
        <w:rPr>
          <w:color w:val="000000"/>
        </w:rPr>
        <w:t xml:space="preserve"> across Maritime High school Split to</w:t>
      </w:r>
      <w:r w:rsidRPr="00492DD8">
        <w:rPr>
          <w:color w:val="000000"/>
        </w:rPr>
        <w:t xml:space="preserve"> find out more about attitudes and </w:t>
      </w:r>
      <w:r w:rsidR="00BE4B75" w:rsidRPr="00492DD8">
        <w:rPr>
          <w:color w:val="000000"/>
        </w:rPr>
        <w:t>behaviors toward recycling.</w:t>
      </w:r>
    </w:p>
    <w:p w:rsidR="00BE4B75" w:rsidRPr="00492DD8" w:rsidRDefault="00BE4B75" w:rsidP="00492DD8">
      <w:pPr>
        <w:pStyle w:val="NormalWeb"/>
        <w:spacing w:line="480" w:lineRule="auto"/>
        <w:rPr>
          <w:color w:val="000000"/>
        </w:rPr>
      </w:pPr>
      <w:r w:rsidRPr="00492DD8">
        <w:rPr>
          <w:color w:val="000000"/>
        </w:rPr>
        <w:t xml:space="preserve">We collected the results from 299 surveys and here are the results </w:t>
      </w:r>
    </w:p>
    <w:p w:rsidR="00383A4F" w:rsidRPr="00492DD8" w:rsidRDefault="00383A4F" w:rsidP="00492DD8">
      <w:pPr>
        <w:pStyle w:val="NormalWeb"/>
        <w:numPr>
          <w:ilvl w:val="0"/>
          <w:numId w:val="1"/>
        </w:numPr>
        <w:spacing w:line="480" w:lineRule="auto"/>
        <w:rPr>
          <w:color w:val="000000"/>
        </w:rPr>
      </w:pPr>
      <w:r w:rsidRPr="00492DD8">
        <w:rPr>
          <w:color w:val="000000"/>
        </w:rPr>
        <w:t>More than half of the surveyed said their knowledge on recycling comes from their parents, while 4% stated not knowing anything about recycling</w:t>
      </w:r>
    </w:p>
    <w:p w:rsidR="00383A4F" w:rsidRPr="00492DD8" w:rsidRDefault="00383A4F" w:rsidP="00492DD8">
      <w:pPr>
        <w:pStyle w:val="NormalWeb"/>
        <w:numPr>
          <w:ilvl w:val="0"/>
          <w:numId w:val="1"/>
        </w:numPr>
        <w:spacing w:line="480" w:lineRule="auto"/>
        <w:rPr>
          <w:color w:val="000000"/>
        </w:rPr>
      </w:pPr>
      <w:r w:rsidRPr="00492DD8">
        <w:rPr>
          <w:color w:val="000000"/>
        </w:rPr>
        <w:t xml:space="preserve">On the question on waste sorting – 30% said they do not sort waste at all, while  38% separate plastic, glass and </w:t>
      </w:r>
      <w:r w:rsidR="00825BB8" w:rsidRPr="00492DD8">
        <w:rPr>
          <w:color w:val="000000"/>
        </w:rPr>
        <w:t>tetra-packs from waste</w:t>
      </w:r>
    </w:p>
    <w:p w:rsidR="00825BB8" w:rsidRPr="00492DD8" w:rsidRDefault="00825BB8" w:rsidP="00492DD8">
      <w:pPr>
        <w:pStyle w:val="NormalWeb"/>
        <w:numPr>
          <w:ilvl w:val="0"/>
          <w:numId w:val="1"/>
        </w:numPr>
        <w:spacing w:line="480" w:lineRule="auto"/>
        <w:rPr>
          <w:color w:val="000000"/>
        </w:rPr>
      </w:pPr>
      <w:r w:rsidRPr="00492DD8">
        <w:rPr>
          <w:color w:val="000000"/>
        </w:rPr>
        <w:t xml:space="preserve">More than half of the surveyed said there were “green islands” in their neighborhoods (“green island” is a place where you can easily dispose sorted waste in different, bigger containers that are colored according to the materials to be recycled) while at the same time more than half of the surveyed did not notice a “green island” in the school area  </w:t>
      </w:r>
    </w:p>
    <w:p w:rsidR="00825BB8" w:rsidRPr="00492DD8" w:rsidRDefault="00825BB8" w:rsidP="00492DD8">
      <w:pPr>
        <w:pStyle w:val="NormalWeb"/>
        <w:numPr>
          <w:ilvl w:val="0"/>
          <w:numId w:val="1"/>
        </w:numPr>
        <w:spacing w:line="480" w:lineRule="auto"/>
        <w:rPr>
          <w:color w:val="000000"/>
        </w:rPr>
      </w:pPr>
      <w:r w:rsidRPr="00492DD8">
        <w:rPr>
          <w:color w:val="000000"/>
        </w:rPr>
        <w:t>53% said they would be willing to sort waste at school</w:t>
      </w:r>
    </w:p>
    <w:p w:rsidR="00825BB8" w:rsidRPr="00492DD8" w:rsidRDefault="00825BB8" w:rsidP="00492DD8">
      <w:pPr>
        <w:pStyle w:val="NormalWeb"/>
        <w:numPr>
          <w:ilvl w:val="0"/>
          <w:numId w:val="1"/>
        </w:numPr>
        <w:spacing w:line="480" w:lineRule="auto"/>
        <w:rPr>
          <w:color w:val="000000"/>
        </w:rPr>
      </w:pPr>
      <w:r w:rsidRPr="00492DD8">
        <w:rPr>
          <w:color w:val="000000"/>
        </w:rPr>
        <w:t xml:space="preserve">When it comes to choosing the right container - 87%  respondents know that the yellow container is for plastic, 89% know the green </w:t>
      </w:r>
      <w:r w:rsidR="000F4F84" w:rsidRPr="00492DD8">
        <w:rPr>
          <w:color w:val="000000"/>
        </w:rPr>
        <w:t>one is for glass, 87% know the blue one is for paper and 91% know the red one is for metal</w:t>
      </w:r>
    </w:p>
    <w:p w:rsidR="000F4F84" w:rsidRDefault="000F4F84" w:rsidP="00492DD8">
      <w:pPr>
        <w:pStyle w:val="NormalWeb"/>
        <w:numPr>
          <w:ilvl w:val="0"/>
          <w:numId w:val="1"/>
        </w:numPr>
        <w:spacing w:line="480" w:lineRule="auto"/>
        <w:rPr>
          <w:color w:val="000000"/>
        </w:rPr>
      </w:pPr>
      <w:r w:rsidRPr="00492DD8">
        <w:rPr>
          <w:color w:val="000000"/>
        </w:rPr>
        <w:t>60% think the expired meditation should be put with the communal waste (while in fact they should be returned to the pharmacies)</w:t>
      </w:r>
    </w:p>
    <w:p w:rsidR="005E460D" w:rsidRPr="005E460D" w:rsidRDefault="005E460D" w:rsidP="005E460D">
      <w:pPr>
        <w:pStyle w:val="NormalWeb"/>
        <w:numPr>
          <w:ilvl w:val="0"/>
          <w:numId w:val="1"/>
        </w:numPr>
        <w:spacing w:line="480" w:lineRule="auto"/>
        <w:rPr>
          <w:color w:val="000000"/>
        </w:rPr>
      </w:pPr>
      <w:r w:rsidRPr="00492DD8">
        <w:rPr>
          <w:color w:val="000000"/>
        </w:rPr>
        <w:t xml:space="preserve">80% know that PET stands for plastic, but 58% wrongly chose paper instead of glass as 100% recyclable </w:t>
      </w:r>
    </w:p>
    <w:p w:rsidR="0062411D" w:rsidRPr="00492DD8" w:rsidRDefault="0062411D" w:rsidP="005E460D">
      <w:pPr>
        <w:pStyle w:val="NormalWeb"/>
        <w:spacing w:line="480" w:lineRule="auto"/>
        <w:ind w:left="720"/>
        <w:rPr>
          <w:color w:val="000000"/>
        </w:rPr>
      </w:pPr>
      <w:r>
        <w:rPr>
          <w:noProof/>
          <w:color w:val="000000"/>
        </w:rPr>
        <w:lastRenderedPageBreak/>
        <w:drawing>
          <wp:inline distT="0" distB="0" distL="0" distR="0">
            <wp:extent cx="5668878" cy="2284730"/>
            <wp:effectExtent l="19050" t="0" r="27072" b="127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22BE0" w:rsidRDefault="000F4F84" w:rsidP="00492DD8">
      <w:pPr>
        <w:pStyle w:val="NormalWeb"/>
        <w:numPr>
          <w:ilvl w:val="0"/>
          <w:numId w:val="1"/>
        </w:numPr>
        <w:spacing w:line="480" w:lineRule="auto"/>
        <w:rPr>
          <w:color w:val="000000"/>
        </w:rPr>
      </w:pPr>
      <w:r w:rsidRPr="00492DD8">
        <w:rPr>
          <w:color w:val="000000"/>
        </w:rPr>
        <w:t xml:space="preserve">36% think that </w:t>
      </w:r>
      <w:r w:rsidR="00822BE0" w:rsidRPr="00492DD8">
        <w:rPr>
          <w:color w:val="000000"/>
        </w:rPr>
        <w:t xml:space="preserve">a </w:t>
      </w:r>
      <w:r w:rsidRPr="00492DD8">
        <w:rPr>
          <w:color w:val="000000"/>
        </w:rPr>
        <w:t>carbon box takes 1-5 years to decompose (actually it takes 2 m</w:t>
      </w:r>
      <w:r w:rsidR="00822BE0" w:rsidRPr="00492DD8">
        <w:rPr>
          <w:color w:val="000000"/>
        </w:rPr>
        <w:t>onths), 30% think the Styrofoam glass would take 5 years to decompose (the right answer is 50 years), 39% believe the plastic bottle will take more than a 100 year to decompose (which is not a wrong answer, but it is closer to 400 years)</w:t>
      </w:r>
    </w:p>
    <w:p w:rsidR="0062411D" w:rsidRDefault="0062411D" w:rsidP="0062411D">
      <w:pPr>
        <w:pStyle w:val="NormalWeb"/>
        <w:spacing w:line="480" w:lineRule="auto"/>
        <w:ind w:left="720"/>
        <w:rPr>
          <w:color w:val="000000"/>
        </w:rPr>
      </w:pPr>
      <w:r>
        <w:rPr>
          <w:noProof/>
          <w:color w:val="000000"/>
        </w:rPr>
        <w:drawing>
          <wp:inline distT="0" distB="0" distL="0" distR="0">
            <wp:extent cx="5943869" cy="2459865"/>
            <wp:effectExtent l="19050" t="0" r="18781"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22BE0" w:rsidRDefault="00822BE0" w:rsidP="00492DD8">
      <w:pPr>
        <w:pStyle w:val="NormalWeb"/>
        <w:spacing w:line="480" w:lineRule="auto"/>
        <w:rPr>
          <w:color w:val="000000"/>
        </w:rPr>
      </w:pPr>
      <w:r w:rsidRPr="00492DD8">
        <w:rPr>
          <w:color w:val="000000"/>
        </w:rPr>
        <w:t>The results of the survey indicate that there is a need for further education on the matter. There is a positive attitude and willingness to perform waste separation. Since Croatia is relatively new when it comes to recycling, we can conclude the results are satisfying</w:t>
      </w:r>
    </w:p>
    <w:p w:rsidR="0062411D" w:rsidRPr="00492DD8" w:rsidRDefault="0062411D" w:rsidP="00492DD8">
      <w:pPr>
        <w:pStyle w:val="NormalWeb"/>
        <w:spacing w:line="480" w:lineRule="auto"/>
        <w:rPr>
          <w:color w:val="000000"/>
        </w:rPr>
      </w:pPr>
    </w:p>
    <w:p w:rsidR="00CC04FC" w:rsidRPr="00492DD8" w:rsidRDefault="00CC04FC" w:rsidP="00492DD8">
      <w:pPr>
        <w:pStyle w:val="NormalWeb"/>
        <w:spacing w:line="480" w:lineRule="auto"/>
        <w:rPr>
          <w:color w:val="000000"/>
        </w:rPr>
      </w:pPr>
    </w:p>
    <w:p w:rsidR="004538ED" w:rsidRPr="00492DD8" w:rsidRDefault="004538ED" w:rsidP="00492DD8">
      <w:pPr>
        <w:spacing w:line="480" w:lineRule="auto"/>
        <w:rPr>
          <w:rFonts w:ascii="Times New Roman" w:hAnsi="Times New Roman" w:cs="Times New Roman"/>
          <w:sz w:val="24"/>
          <w:szCs w:val="24"/>
        </w:rPr>
      </w:pPr>
    </w:p>
    <w:sectPr w:rsidR="004538ED" w:rsidRPr="00492DD8" w:rsidSect="004538ED">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5ECF"/>
    <w:multiLevelType w:val="hybridMultilevel"/>
    <w:tmpl w:val="02F261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290EAC"/>
    <w:rsid w:val="000F4F84"/>
    <w:rsid w:val="00290EAC"/>
    <w:rsid w:val="00383A4F"/>
    <w:rsid w:val="003961E1"/>
    <w:rsid w:val="004538ED"/>
    <w:rsid w:val="00492DD8"/>
    <w:rsid w:val="005E460D"/>
    <w:rsid w:val="0062411D"/>
    <w:rsid w:val="00822BE0"/>
    <w:rsid w:val="00825BB8"/>
    <w:rsid w:val="008422AA"/>
    <w:rsid w:val="00963E7B"/>
    <w:rsid w:val="00A303E6"/>
    <w:rsid w:val="00BE4B75"/>
    <w:rsid w:val="00CA7739"/>
    <w:rsid w:val="00CC04FC"/>
    <w:rsid w:val="00D365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8E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0EA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822BE0"/>
    <w:rPr>
      <w:i/>
      <w:iCs/>
    </w:rPr>
  </w:style>
  <w:style w:type="paragraph" w:styleId="BalloonText">
    <w:name w:val="Balloon Text"/>
    <w:basedOn w:val="Normal"/>
    <w:link w:val="BalloonTextChar"/>
    <w:uiPriority w:val="99"/>
    <w:semiHidden/>
    <w:unhideWhenUsed/>
    <w:rsid w:val="00396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1E1"/>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65637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hr-HR" sz="1200">
                <a:latin typeface="Times New Roman" pitchFamily="18" charset="0"/>
                <a:cs typeface="Times New Roman" pitchFamily="18" charset="0"/>
              </a:rPr>
              <a:t>The</a:t>
            </a:r>
            <a:r>
              <a:rPr lang="hr-HR" sz="1200" baseline="0">
                <a:latin typeface="Times New Roman" pitchFamily="18" charset="0"/>
                <a:cs typeface="Times New Roman" pitchFamily="18" charset="0"/>
              </a:rPr>
              <a:t> abbreviation PET stands for</a:t>
            </a:r>
            <a:endParaRPr lang="en-US" sz="1200">
              <a:latin typeface="Times New Roman" pitchFamily="18" charset="0"/>
              <a:cs typeface="Times New Roman" pitchFamily="18" charset="0"/>
            </a:endParaRPr>
          </a:p>
        </c:rich>
      </c:tx>
      <c:layout>
        <c:manualLayout>
          <c:xMode val="edge"/>
          <c:yMode val="edge"/>
          <c:x val="2.9245293336706137E-2"/>
          <c:y val="6.6703724291272928E-2"/>
        </c:manualLayout>
      </c:layout>
    </c:title>
    <c:plotArea>
      <c:layout/>
      <c:doughnutChart>
        <c:varyColors val="1"/>
        <c:ser>
          <c:idx val="0"/>
          <c:order val="0"/>
          <c:tx>
            <c:strRef>
              <c:f>Sheet1!$B$1</c:f>
              <c:strCache>
                <c:ptCount val="1"/>
                <c:pt idx="0">
                  <c:v>Sales</c:v>
                </c:pt>
              </c:strCache>
            </c:strRef>
          </c:tx>
          <c:explosion val="25"/>
          <c:dLbls>
            <c:showCatName val="1"/>
            <c:showPercent val="1"/>
          </c:dLbls>
          <c:cat>
            <c:strRef>
              <c:f>Sheet1!$A$2:$A$4</c:f>
              <c:strCache>
                <c:ptCount val="3"/>
                <c:pt idx="0">
                  <c:v>Glass</c:v>
                </c:pt>
                <c:pt idx="1">
                  <c:v>Plastic</c:v>
                </c:pt>
                <c:pt idx="2">
                  <c:v>Metal</c:v>
                </c:pt>
              </c:strCache>
            </c:strRef>
          </c:cat>
          <c:val>
            <c:numRef>
              <c:f>Sheet1!$B$2:$B$4</c:f>
              <c:numCache>
                <c:formatCode>General</c:formatCode>
                <c:ptCount val="3"/>
                <c:pt idx="0">
                  <c:v>10.4</c:v>
                </c:pt>
                <c:pt idx="1">
                  <c:v>80.599999999999994</c:v>
                </c:pt>
                <c:pt idx="2">
                  <c:v>9</c:v>
                </c:pt>
              </c:numCache>
            </c:numRef>
          </c:val>
        </c:ser>
        <c:dLbls>
          <c:showCatName val="1"/>
          <c:showPercent val="1"/>
        </c:dLbls>
        <c:firstSliceAng val="0"/>
        <c:holeSize val="50"/>
      </c:doughnut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hr-HR" sz="1200">
                <a:latin typeface="Times New Roman" pitchFamily="18" charset="0"/>
                <a:cs typeface="Times New Roman" pitchFamily="18" charset="0"/>
              </a:rPr>
              <a:t>Would</a:t>
            </a:r>
            <a:r>
              <a:rPr lang="hr-HR" sz="1200" baseline="0">
                <a:latin typeface="Times New Roman" pitchFamily="18" charset="0"/>
                <a:cs typeface="Times New Roman" pitchFamily="18" charset="0"/>
              </a:rPr>
              <a:t> you be willing to participate in sorting waste at your school</a:t>
            </a:r>
            <a:endParaRPr lang="en-US" sz="1200">
              <a:latin typeface="Times New Roman" pitchFamily="18" charset="0"/>
              <a:cs typeface="Times New Roman" pitchFamily="18" charset="0"/>
            </a:endParaRPr>
          </a:p>
        </c:rich>
      </c:tx>
    </c:title>
    <c:plotArea>
      <c:layout/>
      <c:pieChart>
        <c:varyColors val="1"/>
        <c:ser>
          <c:idx val="0"/>
          <c:order val="0"/>
          <c:tx>
            <c:strRef>
              <c:f>Sheet1!$B$1</c:f>
              <c:strCache>
                <c:ptCount val="1"/>
                <c:pt idx="0">
                  <c:v>Sales</c:v>
                </c:pt>
              </c:strCache>
            </c:strRef>
          </c:tx>
          <c:dLbls>
            <c:showPercent val="1"/>
          </c:dLbls>
          <c:cat>
            <c:strRef>
              <c:f>Sheet1!$A$2:$A$5</c:f>
              <c:strCache>
                <c:ptCount val="2"/>
                <c:pt idx="0">
                  <c:v>Yes</c:v>
                </c:pt>
                <c:pt idx="1">
                  <c:v>No</c:v>
                </c:pt>
              </c:strCache>
            </c:strRef>
          </c:cat>
          <c:val>
            <c:numRef>
              <c:f>Sheet1!$B$2:$B$5</c:f>
              <c:numCache>
                <c:formatCode>General</c:formatCode>
                <c:ptCount val="4"/>
                <c:pt idx="0">
                  <c:v>53.2</c:v>
                </c:pt>
                <c:pt idx="1">
                  <c:v>46.8</c:v>
                </c:pt>
              </c:numCache>
            </c:numRef>
          </c:val>
        </c:ser>
        <c:dLbls>
          <c:showPercent val="1"/>
        </c:dLbls>
        <c:firstSliceAng val="0"/>
      </c:pieChart>
    </c:plotArea>
    <c:legend>
      <c:legendPos val="t"/>
      <c:legendEntry>
        <c:idx val="2"/>
        <c:delete val="1"/>
      </c:legendEntry>
      <c:legendEntry>
        <c:idx val="3"/>
        <c:delete val="1"/>
      </c:legendEntry>
    </c:legend>
    <c:plotVisOnly val="1"/>
  </c:chart>
  <c:externalData r:id="rId1"/>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B11A1-6CC5-4A8A-9751-59457BDA0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Filipa Burilo</dc:creator>
  <cp:lastModifiedBy>Filipa Burilo</cp:lastModifiedBy>
  <cp:revision>12</cp:revision>
  <dcterms:created xsi:type="dcterms:W3CDTF">2021-02-15T09:28:00Z</dcterms:created>
  <dcterms:modified xsi:type="dcterms:W3CDTF">2021-02-15T12:06:00Z</dcterms:modified>
</cp:coreProperties>
</file>