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FA7" w14:textId="77777777" w:rsidR="00CD0D2B" w:rsidRPr="00CD0D2B" w:rsidRDefault="00CD0D2B" w:rsidP="0054418A">
      <w:pPr>
        <w:widowControl w:val="0"/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autoSpaceDE w:val="0"/>
        <w:autoSpaceDN w:val="0"/>
        <w:adjustRightInd w:val="0"/>
        <w:spacing w:after="200" w:line="276" w:lineRule="auto"/>
        <w:rPr>
          <w:rFonts w:ascii="Abadi" w:hAnsi="Abadi" w:cs="Calibri"/>
          <w:sz w:val="24"/>
          <w:szCs w:val="24"/>
        </w:rPr>
      </w:pPr>
      <w:r w:rsidRPr="00CD0D2B">
        <w:rPr>
          <w:rFonts w:ascii="Abadi" w:hAnsi="Abadi" w:cs="Calibri"/>
          <w:sz w:val="24"/>
          <w:szCs w:val="24"/>
        </w:rPr>
        <w:t>Prva stvar koja nam padne na pamet u vezi Boži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a je drvce. To drvce kitimo s obitelji i ostane oki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eno sve do blagdana Sveta tri kralja. Mnogi se pitaju kakve veze ima ki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enjenje bora sa kr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anstvom i koje su njihove poveznice. Bor predstavlja vezu izme</w:t>
      </w:r>
      <w:r w:rsidRPr="00CD0D2B">
        <w:rPr>
          <w:rFonts w:ascii="Calibri" w:hAnsi="Calibri" w:cs="Calibri"/>
          <w:sz w:val="24"/>
          <w:szCs w:val="24"/>
        </w:rPr>
        <w:t>đ</w:t>
      </w:r>
      <w:r w:rsidRPr="00CD0D2B">
        <w:rPr>
          <w:rFonts w:ascii="Abadi" w:hAnsi="Abadi" w:cs="Calibri"/>
          <w:sz w:val="24"/>
          <w:szCs w:val="24"/>
        </w:rPr>
        <w:t xml:space="preserve">u Boga i 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ovjeka i na taj na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in kite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i ga odajemo po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ast. Bor tako</w:t>
      </w:r>
      <w:r w:rsidRPr="00CD0D2B">
        <w:rPr>
          <w:rFonts w:ascii="Calibri" w:hAnsi="Calibri" w:cs="Calibri"/>
          <w:sz w:val="24"/>
          <w:szCs w:val="24"/>
        </w:rPr>
        <w:t>đ</w:t>
      </w:r>
      <w:r w:rsidRPr="00CD0D2B">
        <w:rPr>
          <w:rFonts w:ascii="Abadi" w:hAnsi="Abadi" w:cs="Calibri"/>
          <w:sz w:val="24"/>
          <w:szCs w:val="24"/>
        </w:rPr>
        <w:t>er predstavlja i to kako su ljudi prolazni, i kako oni, kao i bor pu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taju korijenje, i di</w:t>
      </w:r>
      <w:r w:rsidRPr="00CD0D2B">
        <w:rPr>
          <w:rFonts w:ascii="Abadi" w:hAnsi="Abadi" w:cs="Abadi"/>
          <w:sz w:val="24"/>
          <w:szCs w:val="24"/>
        </w:rPr>
        <w:t>ž</w:t>
      </w:r>
      <w:r w:rsidRPr="00CD0D2B">
        <w:rPr>
          <w:rFonts w:ascii="Abadi" w:hAnsi="Abadi" w:cs="Calibri"/>
          <w:sz w:val="24"/>
          <w:szCs w:val="24"/>
        </w:rPr>
        <w:t>u se u zrak. Postoji i legenda zašto kitimo bor.Naime u staro doba, jedan seljak je došao doma i vidio kako su ga tražili vojnici da ide u vojsku. On je pobjegao od ku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e jer je smatrao kako mu obitelj ne bi mogla pre</w:t>
      </w:r>
      <w:r w:rsidRPr="00CD0D2B">
        <w:rPr>
          <w:rFonts w:ascii="Abadi" w:hAnsi="Abadi" w:cs="Abadi"/>
          <w:sz w:val="24"/>
          <w:szCs w:val="24"/>
        </w:rPr>
        <w:t>ž</w:t>
      </w:r>
      <w:r w:rsidRPr="00CD0D2B">
        <w:rPr>
          <w:rFonts w:ascii="Abadi" w:hAnsi="Abadi" w:cs="Calibri"/>
          <w:sz w:val="24"/>
          <w:szCs w:val="24"/>
        </w:rPr>
        <w:t>ivjeti zimu bez njega. Kada je bje</w:t>
      </w:r>
      <w:r w:rsidRPr="00CD0D2B">
        <w:rPr>
          <w:rFonts w:ascii="Abadi" w:hAnsi="Abadi" w:cs="Abadi"/>
          <w:sz w:val="24"/>
          <w:szCs w:val="24"/>
        </w:rPr>
        <w:t>ž</w:t>
      </w:r>
      <w:r w:rsidRPr="00CD0D2B">
        <w:rPr>
          <w:rFonts w:ascii="Abadi" w:hAnsi="Abadi" w:cs="Calibri"/>
          <w:sz w:val="24"/>
          <w:szCs w:val="24"/>
        </w:rPr>
        <w:t xml:space="preserve">ao u 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umu izgubio se je i nije mogao prona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i put. Sa sobom je imao nekoliko svije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 xml:space="preserve">a i njih je zapalio te stavio na bor kako bi mu osvijetlio mjesto kraj kojega 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e spavati. Tamo je bio nekoliko dana, pa se nakon toga vratio ku</w:t>
      </w:r>
      <w:r w:rsidRPr="00CD0D2B">
        <w:rPr>
          <w:rFonts w:ascii="Calibri" w:hAnsi="Calibri" w:cs="Calibri"/>
          <w:sz w:val="24"/>
          <w:szCs w:val="24"/>
        </w:rPr>
        <w:t>ć</w:t>
      </w:r>
      <w:r w:rsidRPr="00CD0D2B">
        <w:rPr>
          <w:rFonts w:ascii="Abadi" w:hAnsi="Abadi" w:cs="Calibri"/>
          <w:sz w:val="24"/>
          <w:szCs w:val="24"/>
        </w:rPr>
        <w:t>i i skrbio za svoju obitelj preko cijele zime. Ta pri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a je tako</w:t>
      </w:r>
      <w:r w:rsidRPr="00CD0D2B">
        <w:rPr>
          <w:rFonts w:ascii="Calibri" w:hAnsi="Calibri" w:cs="Calibri"/>
          <w:sz w:val="24"/>
          <w:szCs w:val="24"/>
        </w:rPr>
        <w:t>đ</w:t>
      </w:r>
      <w:r w:rsidRPr="00CD0D2B">
        <w:rPr>
          <w:rFonts w:ascii="Abadi" w:hAnsi="Abadi" w:cs="Calibri"/>
          <w:sz w:val="24"/>
          <w:szCs w:val="24"/>
        </w:rPr>
        <w:t>er malo vjerojatna, no rado se pri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a mla</w:t>
      </w:r>
      <w:r w:rsidRPr="00CD0D2B">
        <w:rPr>
          <w:rFonts w:ascii="Calibri" w:hAnsi="Calibri" w:cs="Calibri"/>
          <w:sz w:val="24"/>
          <w:szCs w:val="24"/>
        </w:rPr>
        <w:t>đ</w:t>
      </w:r>
      <w:r w:rsidRPr="00CD0D2B">
        <w:rPr>
          <w:rFonts w:ascii="Abadi" w:hAnsi="Abadi" w:cs="Calibri"/>
          <w:sz w:val="24"/>
          <w:szCs w:val="24"/>
        </w:rPr>
        <w:t>im nara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tajima. I jo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 xml:space="preserve"> jedan razlog za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to kitimo bor je da su  Rimljani kao i u svemu uvijek pretjerivali, pa su tako kitili sva drvca koja su na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li za vrijeme slavljenja zimskih sve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anosti. Nakon toga taj obi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aj pro</w:t>
      </w:r>
      <w:r w:rsidRPr="00CD0D2B">
        <w:rPr>
          <w:rFonts w:ascii="Abadi" w:hAnsi="Abadi" w:cs="Abadi"/>
          <w:sz w:val="24"/>
          <w:szCs w:val="24"/>
        </w:rPr>
        <w:t>š</w:t>
      </w:r>
      <w:r w:rsidRPr="00CD0D2B">
        <w:rPr>
          <w:rFonts w:ascii="Abadi" w:hAnsi="Abadi" w:cs="Calibri"/>
          <w:sz w:val="24"/>
          <w:szCs w:val="24"/>
        </w:rPr>
        <w:t>irio se prvo na sve zemlje koje su Rimljani osvojili, a potom i na dobar dio naroda koji je vidio da se Rimljani na taj na</w:t>
      </w:r>
      <w:r w:rsidRPr="00CD0D2B">
        <w:rPr>
          <w:rFonts w:ascii="Calibri" w:hAnsi="Calibri" w:cs="Calibri"/>
          <w:sz w:val="24"/>
          <w:szCs w:val="24"/>
        </w:rPr>
        <w:t>č</w:t>
      </w:r>
      <w:r w:rsidRPr="00CD0D2B">
        <w:rPr>
          <w:rFonts w:ascii="Abadi" w:hAnsi="Abadi" w:cs="Calibri"/>
          <w:sz w:val="24"/>
          <w:szCs w:val="24"/>
        </w:rPr>
        <w:t>in zabavljaju i smatraju to vrlo lijepim.</w:t>
      </w:r>
    </w:p>
    <w:p w14:paraId="3DABB7BF" w14:textId="4D460A91" w:rsidR="005F54D0" w:rsidRDefault="005F54D0">
      <w:r>
        <w:rPr>
          <w:noProof/>
        </w:rPr>
        <w:drawing>
          <wp:inline distT="0" distB="0" distL="0" distR="0" wp14:anchorId="066F2FDF" wp14:editId="1EA791A2">
            <wp:extent cx="2874636" cy="3832847"/>
            <wp:effectExtent l="76200" t="76200" r="135890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13" cy="38662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4418A">
        <w:rPr>
          <w:noProof/>
        </w:rPr>
        <w:drawing>
          <wp:inline distT="0" distB="0" distL="0" distR="0" wp14:anchorId="074AF4B2" wp14:editId="5A0F73E4">
            <wp:extent cx="2874010" cy="3831522"/>
            <wp:effectExtent l="76200" t="76200" r="135890" b="131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17" cy="39071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A7E62B" w14:textId="71BFBADC" w:rsidR="005F54D0" w:rsidRPr="0054418A" w:rsidRDefault="008825BB" w:rsidP="008825BB">
      <w:pPr>
        <w:rPr>
          <w:rFonts w:ascii="Abadi" w:hAnsi="Abadi" w:cs="Calibri"/>
          <w:sz w:val="24"/>
          <w:szCs w:val="24"/>
        </w:rPr>
      </w:pPr>
      <w:r w:rsidRPr="0054418A">
        <w:rPr>
          <w:rFonts w:ascii="Abadi" w:hAnsi="Abadi"/>
          <w:sz w:val="24"/>
          <w:szCs w:val="24"/>
        </w:rPr>
        <w:t xml:space="preserve">          </w:t>
      </w:r>
      <w:r w:rsidR="005F54D0" w:rsidRPr="0054418A">
        <w:rPr>
          <w:rFonts w:ascii="Abadi" w:hAnsi="Abadi"/>
          <w:sz w:val="24"/>
          <w:szCs w:val="24"/>
        </w:rPr>
        <w:t>(drvce u holu škole prije ki</w:t>
      </w:r>
      <w:r w:rsidR="005F54D0" w:rsidRPr="0054418A">
        <w:rPr>
          <w:rFonts w:ascii="Calibri" w:hAnsi="Calibri" w:cs="Calibri"/>
          <w:sz w:val="24"/>
          <w:szCs w:val="24"/>
        </w:rPr>
        <w:t>ć</w:t>
      </w:r>
      <w:r w:rsidR="005F54D0" w:rsidRPr="0054418A">
        <w:rPr>
          <w:rFonts w:ascii="Abadi" w:hAnsi="Abadi"/>
          <w:sz w:val="24"/>
          <w:szCs w:val="24"/>
        </w:rPr>
        <w:t>enja)</w:t>
      </w:r>
      <w:r w:rsidR="0054418A" w:rsidRPr="0054418A">
        <w:rPr>
          <w:rFonts w:ascii="Abadi" w:hAnsi="Abadi"/>
          <w:sz w:val="24"/>
          <w:szCs w:val="24"/>
        </w:rPr>
        <w:t xml:space="preserve">                         (drvce u holu nakon ki</w:t>
      </w:r>
      <w:r w:rsidR="0054418A" w:rsidRPr="0054418A">
        <w:rPr>
          <w:rFonts w:ascii="Calibri" w:hAnsi="Calibri" w:cs="Calibri"/>
          <w:sz w:val="24"/>
          <w:szCs w:val="24"/>
        </w:rPr>
        <w:t>ć</w:t>
      </w:r>
      <w:r w:rsidR="0054418A" w:rsidRPr="0054418A">
        <w:rPr>
          <w:rFonts w:ascii="Abadi" w:hAnsi="Abadi" w:cs="Calibri"/>
          <w:sz w:val="24"/>
          <w:szCs w:val="24"/>
        </w:rPr>
        <w:t>enja)</w:t>
      </w:r>
    </w:p>
    <w:p w14:paraId="2E51454D" w14:textId="7EDC6F1D" w:rsidR="0054418A" w:rsidRDefault="0054418A" w:rsidP="008825BB">
      <w:pPr>
        <w:rPr>
          <w:rFonts w:ascii="Calibri" w:hAnsi="Calibri" w:cs="Calibri"/>
        </w:rPr>
      </w:pPr>
    </w:p>
    <w:p w14:paraId="699FAB10" w14:textId="2D7264A6" w:rsidR="0054418A" w:rsidRDefault="0054418A" w:rsidP="008825BB">
      <w:pPr>
        <w:rPr>
          <w:rFonts w:ascii="Calibri" w:hAnsi="Calibri" w:cs="Calibri"/>
        </w:rPr>
      </w:pPr>
    </w:p>
    <w:p w14:paraId="188BF3FF" w14:textId="4C1C403F" w:rsidR="0054418A" w:rsidRDefault="0054418A" w:rsidP="008825BB">
      <w:pPr>
        <w:rPr>
          <w:rFonts w:ascii="Calibri" w:hAnsi="Calibri" w:cs="Calibri"/>
        </w:rPr>
      </w:pPr>
    </w:p>
    <w:p w14:paraId="72D99D15" w14:textId="574781DB" w:rsidR="0054418A" w:rsidRDefault="0054418A" w:rsidP="0054418A">
      <w:pPr>
        <w:jc w:val="center"/>
        <w:rPr>
          <w:rFonts w:ascii="Abadi" w:hAnsi="Abadi" w:cs="Calibri"/>
          <w:sz w:val="24"/>
          <w:szCs w:val="24"/>
        </w:rPr>
      </w:pPr>
      <w:r w:rsidRPr="0054418A">
        <w:rPr>
          <w:rFonts w:ascii="Abadi" w:hAnsi="Abadi" w:cs="Calibri"/>
          <w:sz w:val="24"/>
          <w:szCs w:val="24"/>
        </w:rPr>
        <w:lastRenderedPageBreak/>
        <w:t>(slike za vrijeme ki</w:t>
      </w:r>
      <w:r w:rsidRPr="0054418A">
        <w:rPr>
          <w:rFonts w:ascii="Calibri" w:hAnsi="Calibri" w:cs="Calibri"/>
          <w:sz w:val="24"/>
          <w:szCs w:val="24"/>
        </w:rPr>
        <w:t>ć</w:t>
      </w:r>
      <w:r w:rsidRPr="0054418A">
        <w:rPr>
          <w:rFonts w:ascii="Abadi" w:hAnsi="Abadi" w:cs="Calibri"/>
          <w:sz w:val="24"/>
          <w:szCs w:val="24"/>
        </w:rPr>
        <w:t>enja bora)</w:t>
      </w:r>
    </w:p>
    <w:p w14:paraId="6D4D906A" w14:textId="07409712" w:rsidR="0054418A" w:rsidRDefault="0054418A" w:rsidP="0054418A">
      <w:pPr>
        <w:jc w:val="center"/>
        <w:rPr>
          <w:rFonts w:ascii="Abadi" w:hAnsi="Abadi" w:cs="Calibri"/>
          <w:sz w:val="24"/>
          <w:szCs w:val="24"/>
        </w:rPr>
      </w:pPr>
    </w:p>
    <w:p w14:paraId="46123CE8" w14:textId="4CC0102A" w:rsidR="00BD6A73" w:rsidRPr="00BD6A73" w:rsidRDefault="0054418A" w:rsidP="00BD6A73">
      <w:pPr>
        <w:rPr>
          <w:rFonts w:ascii="Abadi" w:hAnsi="Abadi" w:cs="Calibri"/>
          <w:sz w:val="24"/>
          <w:szCs w:val="24"/>
        </w:rPr>
      </w:pPr>
      <w:r>
        <w:rPr>
          <w:noProof/>
        </w:rPr>
        <w:drawing>
          <wp:inline distT="0" distB="0" distL="0" distR="0" wp14:anchorId="74836219" wp14:editId="57948B51">
            <wp:extent cx="1790880" cy="2387535"/>
            <wp:effectExtent l="76200" t="76200" r="13335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2437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6A73">
        <w:rPr>
          <w:noProof/>
        </w:rPr>
        <w:drawing>
          <wp:inline distT="0" distB="0" distL="0" distR="0" wp14:anchorId="0ADD1127" wp14:editId="2ED9B533">
            <wp:extent cx="1807562" cy="2409774"/>
            <wp:effectExtent l="76200" t="76200" r="135890" b="1244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74" cy="2429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6A73">
        <w:rPr>
          <w:noProof/>
        </w:rPr>
        <w:drawing>
          <wp:inline distT="0" distB="0" distL="0" distR="0" wp14:anchorId="1989FCFE" wp14:editId="7FEE0F83">
            <wp:extent cx="1772078" cy="2362468"/>
            <wp:effectExtent l="76200" t="76200" r="133350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09" cy="23841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F04803" w14:textId="76E4E42B" w:rsidR="0054418A" w:rsidRPr="0054418A" w:rsidRDefault="00BD6A73" w:rsidP="00BD6A73">
      <w:pPr>
        <w:rPr>
          <w:rFonts w:ascii="Abadi" w:hAnsi="Abadi" w:cs="Calibri"/>
        </w:rPr>
      </w:pPr>
      <w:r>
        <w:rPr>
          <w:rFonts w:ascii="Abadi" w:hAnsi="Abadi" w:cs="Calibri"/>
        </w:rPr>
        <w:br w:type="textWrapping" w:clear="all"/>
      </w:r>
    </w:p>
    <w:sectPr w:rsidR="0054418A" w:rsidRPr="0054418A" w:rsidSect="005F54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B"/>
    <w:rsid w:val="0054105C"/>
    <w:rsid w:val="0054418A"/>
    <w:rsid w:val="005F54D0"/>
    <w:rsid w:val="00846061"/>
    <w:rsid w:val="008825BB"/>
    <w:rsid w:val="00BD6A73"/>
    <w:rsid w:val="00C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AF3"/>
  <w15:chartTrackingRefBased/>
  <w15:docId w15:val="{18D99ACC-2076-4422-868F-5D26E6B4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2021-12-08T09:21:00Z</dcterms:created>
  <dcterms:modified xsi:type="dcterms:W3CDTF">2021-12-14T20:16:00Z</dcterms:modified>
</cp:coreProperties>
</file>