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2E0" w:rsidRPr="003F5CCA" w:rsidRDefault="007352E0" w:rsidP="007352E0">
      <w:pPr>
        <w:jc w:val="center"/>
        <w:rPr>
          <w:rFonts w:ascii="Century" w:hAnsi="Century"/>
          <w:b/>
          <w:sz w:val="96"/>
          <w:szCs w:val="96"/>
        </w:rPr>
      </w:pPr>
      <w:proofErr w:type="spellStart"/>
      <w:r w:rsidRPr="003F5CCA">
        <w:rPr>
          <w:rFonts w:ascii="Century" w:hAnsi="Century"/>
          <w:b/>
          <w:sz w:val="96"/>
          <w:szCs w:val="96"/>
        </w:rPr>
        <w:t>eBook</w:t>
      </w:r>
      <w:proofErr w:type="spellEnd"/>
    </w:p>
    <w:p w:rsidR="007352E0" w:rsidRPr="00AC046F" w:rsidRDefault="007352E0" w:rsidP="00735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AC046F">
        <w:rPr>
          <w:rFonts w:ascii="Arial" w:eastAsia="Times New Roman" w:hAnsi="Arial" w:cs="Arial"/>
          <w:color w:val="222222"/>
          <w:sz w:val="17"/>
          <w:szCs w:val="17"/>
          <w:lang w:eastAsia="sk-SK"/>
        </w:rPr>
        <w:br/>
      </w:r>
    </w:p>
    <w:p w:rsidR="007352E0" w:rsidRPr="003F5CCA" w:rsidRDefault="007352E0" w:rsidP="0073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6" w:lineRule="atLeast"/>
        <w:jc w:val="center"/>
        <w:rPr>
          <w:rFonts w:ascii="Century" w:eastAsia="Times New Roman" w:hAnsi="Century" w:cs="Courier New"/>
          <w:color w:val="222222"/>
          <w:sz w:val="44"/>
          <w:szCs w:val="44"/>
          <w:lang w:eastAsia="sk-SK"/>
        </w:rPr>
      </w:pPr>
      <w:r w:rsidRPr="003F5CCA">
        <w:rPr>
          <w:rFonts w:ascii="Century" w:eastAsia="Times New Roman" w:hAnsi="Century" w:cs="Courier New"/>
          <w:color w:val="222222"/>
          <w:sz w:val="44"/>
          <w:szCs w:val="44"/>
          <w:lang w:eastAsia="sk-SK"/>
        </w:rPr>
        <w:t xml:space="preserve">Porovnanie </w:t>
      </w:r>
      <w:proofErr w:type="spellStart"/>
      <w:r w:rsidRPr="003F5CCA">
        <w:rPr>
          <w:rFonts w:ascii="Century" w:eastAsia="Times New Roman" w:hAnsi="Century" w:cs="Courier New"/>
          <w:color w:val="222222"/>
          <w:sz w:val="44"/>
          <w:szCs w:val="44"/>
          <w:lang w:eastAsia="sk-SK"/>
        </w:rPr>
        <w:t>start-up</w:t>
      </w:r>
      <w:proofErr w:type="spellEnd"/>
      <w:r w:rsidRPr="003F5CCA">
        <w:rPr>
          <w:rFonts w:ascii="Century" w:eastAsia="Times New Roman" w:hAnsi="Century" w:cs="Courier New"/>
          <w:color w:val="222222"/>
          <w:sz w:val="44"/>
          <w:szCs w:val="44"/>
          <w:lang w:eastAsia="sk-SK"/>
        </w:rPr>
        <w:t xml:space="preserve"> scény v</w:t>
      </w:r>
    </w:p>
    <w:p w:rsidR="007352E0" w:rsidRDefault="007352E0" w:rsidP="0073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6" w:lineRule="atLeast"/>
        <w:jc w:val="center"/>
        <w:rPr>
          <w:rFonts w:ascii="Century" w:eastAsia="Times New Roman" w:hAnsi="Century" w:cs="Courier New"/>
          <w:color w:val="222222"/>
          <w:sz w:val="44"/>
          <w:szCs w:val="44"/>
          <w:lang w:eastAsia="sk-SK"/>
        </w:rPr>
      </w:pPr>
      <w:r w:rsidRPr="003F5CCA">
        <w:rPr>
          <w:rFonts w:ascii="Century" w:eastAsia="Times New Roman" w:hAnsi="Century" w:cs="Courier New"/>
          <w:color w:val="222222"/>
          <w:sz w:val="44"/>
          <w:szCs w:val="44"/>
          <w:lang w:eastAsia="sk-SK"/>
        </w:rPr>
        <w:t>Nemecku, Poľsku a na Slovensku</w:t>
      </w:r>
    </w:p>
    <w:p w:rsidR="00C153E7" w:rsidRDefault="00C153E7" w:rsidP="0073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6" w:lineRule="atLeast"/>
        <w:jc w:val="center"/>
        <w:rPr>
          <w:rFonts w:ascii="Century" w:eastAsia="Times New Roman" w:hAnsi="Century" w:cs="Courier New"/>
          <w:color w:val="222222"/>
          <w:sz w:val="44"/>
          <w:szCs w:val="44"/>
          <w:lang w:eastAsia="sk-SK"/>
        </w:rPr>
      </w:pPr>
    </w:p>
    <w:p w:rsidR="00C153E7" w:rsidRPr="003F5CCA" w:rsidRDefault="00C153E7" w:rsidP="0073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6" w:lineRule="atLeast"/>
        <w:jc w:val="center"/>
        <w:rPr>
          <w:rFonts w:ascii="Century" w:eastAsia="Times New Roman" w:hAnsi="Century" w:cs="Courier New"/>
          <w:color w:val="222222"/>
          <w:sz w:val="44"/>
          <w:szCs w:val="44"/>
          <w:lang w:eastAsia="sk-SK"/>
        </w:rPr>
      </w:pPr>
      <w:r w:rsidRPr="00C153E7">
        <w:rPr>
          <w:rFonts w:ascii="Century" w:eastAsia="Times New Roman" w:hAnsi="Century" w:cs="Courier New"/>
          <w:color w:val="222222"/>
          <w:sz w:val="44"/>
          <w:szCs w:val="44"/>
          <w:lang w:eastAsia="sk-SK"/>
        </w:rPr>
        <w:drawing>
          <wp:inline distT="0" distB="0" distL="0" distR="0" wp14:anchorId="0351EE5F" wp14:editId="43F1F3AC">
            <wp:extent cx="5760085" cy="323977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34AD" w:rsidRDefault="003A34AD"/>
    <w:p w:rsidR="007352E0" w:rsidRDefault="00A55207" w:rsidP="007352E0">
      <w:pPr>
        <w:tabs>
          <w:tab w:val="right" w:pos="8505"/>
        </w:tabs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pacing w:val="0"/>
          <w:sz w:val="22"/>
          <w:szCs w:val="22"/>
          <w:lang w:eastAsia="en-US"/>
        </w:rPr>
        <w:id w:val="3984597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:rsidR="007352E0" w:rsidRPr="007352E0" w:rsidRDefault="007352E0" w:rsidP="007352E0">
          <w:pPr>
            <w:pStyle w:val="Hlavikaobsahu"/>
            <w:rPr>
              <w:rFonts w:ascii="Century" w:eastAsiaTheme="minorHAnsi" w:hAnsi="Century" w:cstheme="minorBidi"/>
              <w:b w:val="0"/>
              <w:color w:val="auto"/>
              <w:spacing w:val="0"/>
              <w:sz w:val="22"/>
              <w:szCs w:val="22"/>
              <w:lang w:eastAsia="en-US"/>
            </w:rPr>
          </w:pPr>
          <w:r w:rsidRPr="007352E0">
            <w:rPr>
              <w:rFonts w:ascii="Century" w:hAnsi="Century"/>
              <w:color w:val="000000" w:themeColor="text1"/>
            </w:rPr>
            <w:t>Obsah</w:t>
          </w:r>
        </w:p>
        <w:p w:rsidR="002207FD" w:rsidRDefault="0001263E">
          <w:pPr>
            <w:pStyle w:val="Obsah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sz w:val="22"/>
              <w:lang w:eastAsia="sk-SK"/>
            </w:rPr>
          </w:pPr>
          <w:r w:rsidRPr="007352E0">
            <w:rPr>
              <w:rFonts w:ascii="Century" w:hAnsi="Century"/>
              <w:b/>
              <w:bCs/>
            </w:rPr>
            <w:fldChar w:fldCharType="begin"/>
          </w:r>
          <w:r w:rsidR="007352E0" w:rsidRPr="007352E0">
            <w:rPr>
              <w:rFonts w:ascii="Century" w:hAnsi="Century"/>
              <w:b/>
              <w:bCs/>
            </w:rPr>
            <w:instrText xml:space="preserve"> TOC \o "1-3" \h \z \u </w:instrText>
          </w:r>
          <w:r w:rsidRPr="007352E0">
            <w:rPr>
              <w:rFonts w:ascii="Century" w:hAnsi="Century"/>
              <w:b/>
              <w:bCs/>
            </w:rPr>
            <w:fldChar w:fldCharType="separate"/>
          </w:r>
          <w:hyperlink w:anchor="_Toc33974153" w:history="1">
            <w:r w:rsidR="002207FD" w:rsidRPr="00627DCA">
              <w:rPr>
                <w:rStyle w:val="Hypertextovprepojenie"/>
                <w:noProof/>
              </w:rPr>
              <w:t>1</w:t>
            </w:r>
            <w:r w:rsidR="002207FD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2207FD" w:rsidRPr="00627DCA">
              <w:rPr>
                <w:rStyle w:val="Hypertextovprepojenie"/>
                <w:noProof/>
              </w:rPr>
              <w:t>Úvod</w:t>
            </w:r>
            <w:r w:rsidR="002207FD">
              <w:rPr>
                <w:noProof/>
                <w:webHidden/>
              </w:rPr>
              <w:tab/>
            </w:r>
            <w:r w:rsidR="002207FD">
              <w:rPr>
                <w:noProof/>
                <w:webHidden/>
              </w:rPr>
              <w:fldChar w:fldCharType="begin"/>
            </w:r>
            <w:r w:rsidR="002207FD">
              <w:rPr>
                <w:noProof/>
                <w:webHidden/>
              </w:rPr>
              <w:instrText xml:space="preserve"> PAGEREF _Toc33974153 \h </w:instrText>
            </w:r>
            <w:r w:rsidR="002207FD">
              <w:rPr>
                <w:noProof/>
                <w:webHidden/>
              </w:rPr>
            </w:r>
            <w:r w:rsidR="002207FD">
              <w:rPr>
                <w:noProof/>
                <w:webHidden/>
              </w:rPr>
              <w:fldChar w:fldCharType="separate"/>
            </w:r>
            <w:r w:rsidR="002207FD">
              <w:rPr>
                <w:noProof/>
                <w:webHidden/>
              </w:rPr>
              <w:t>4</w:t>
            </w:r>
            <w:r w:rsidR="002207FD">
              <w:rPr>
                <w:noProof/>
                <w:webHidden/>
              </w:rPr>
              <w:fldChar w:fldCharType="end"/>
            </w:r>
          </w:hyperlink>
        </w:p>
        <w:p w:rsidR="002207FD" w:rsidRDefault="00C153E7">
          <w:pPr>
            <w:pStyle w:val="Obsah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33974154" w:history="1">
            <w:r w:rsidR="002207FD" w:rsidRPr="00627DCA">
              <w:rPr>
                <w:rStyle w:val="Hypertextovprepojenie"/>
                <w:noProof/>
              </w:rPr>
              <w:t>2</w:t>
            </w:r>
            <w:r w:rsidR="002207FD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2207FD" w:rsidRPr="00627DCA">
              <w:rPr>
                <w:rStyle w:val="Hypertextovprepojenie"/>
                <w:noProof/>
              </w:rPr>
              <w:t>Vývoj počiatočných scén</w:t>
            </w:r>
            <w:r w:rsidR="002207FD">
              <w:rPr>
                <w:noProof/>
                <w:webHidden/>
              </w:rPr>
              <w:tab/>
            </w:r>
            <w:r w:rsidR="002207FD">
              <w:rPr>
                <w:noProof/>
                <w:webHidden/>
              </w:rPr>
              <w:fldChar w:fldCharType="begin"/>
            </w:r>
            <w:r w:rsidR="002207FD">
              <w:rPr>
                <w:noProof/>
                <w:webHidden/>
              </w:rPr>
              <w:instrText xml:space="preserve"> PAGEREF _Toc33974154 \h </w:instrText>
            </w:r>
            <w:r w:rsidR="002207FD">
              <w:rPr>
                <w:noProof/>
                <w:webHidden/>
              </w:rPr>
            </w:r>
            <w:r w:rsidR="002207FD">
              <w:rPr>
                <w:noProof/>
                <w:webHidden/>
              </w:rPr>
              <w:fldChar w:fldCharType="separate"/>
            </w:r>
            <w:r w:rsidR="002207FD">
              <w:rPr>
                <w:noProof/>
                <w:webHidden/>
              </w:rPr>
              <w:t>5</w:t>
            </w:r>
            <w:r w:rsidR="002207FD">
              <w:rPr>
                <w:noProof/>
                <w:webHidden/>
              </w:rPr>
              <w:fldChar w:fldCharType="end"/>
            </w:r>
          </w:hyperlink>
        </w:p>
        <w:p w:rsidR="002207FD" w:rsidRDefault="00C153E7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</w:rPr>
          </w:pPr>
          <w:hyperlink w:anchor="_Toc33974155" w:history="1">
            <w:r w:rsidR="002207FD" w:rsidRPr="00627DCA">
              <w:rPr>
                <w:rStyle w:val="Hypertextovprepojenie"/>
                <w:rFonts w:eastAsiaTheme="majorEastAsia"/>
                <w:noProof/>
              </w:rPr>
              <w:t>2.1</w:t>
            </w:r>
            <w:r w:rsidR="002207F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</w:rPr>
              <w:tab/>
            </w:r>
            <w:r w:rsidR="002207FD" w:rsidRPr="00627DCA">
              <w:rPr>
                <w:rStyle w:val="Hypertextovprepojenie"/>
                <w:rFonts w:eastAsiaTheme="majorEastAsia"/>
                <w:noProof/>
              </w:rPr>
              <w:t>Vývoj v Nemecku</w:t>
            </w:r>
            <w:r w:rsidR="002207FD">
              <w:rPr>
                <w:noProof/>
                <w:webHidden/>
              </w:rPr>
              <w:tab/>
            </w:r>
            <w:r w:rsidR="002207FD">
              <w:rPr>
                <w:noProof/>
                <w:webHidden/>
              </w:rPr>
              <w:fldChar w:fldCharType="begin"/>
            </w:r>
            <w:r w:rsidR="002207FD">
              <w:rPr>
                <w:noProof/>
                <w:webHidden/>
              </w:rPr>
              <w:instrText xml:space="preserve"> PAGEREF _Toc33974155 \h </w:instrText>
            </w:r>
            <w:r w:rsidR="002207FD">
              <w:rPr>
                <w:noProof/>
                <w:webHidden/>
              </w:rPr>
            </w:r>
            <w:r w:rsidR="002207FD">
              <w:rPr>
                <w:noProof/>
                <w:webHidden/>
              </w:rPr>
              <w:fldChar w:fldCharType="separate"/>
            </w:r>
            <w:r w:rsidR="002207FD">
              <w:rPr>
                <w:noProof/>
                <w:webHidden/>
              </w:rPr>
              <w:t>5</w:t>
            </w:r>
            <w:r w:rsidR="002207FD">
              <w:rPr>
                <w:noProof/>
                <w:webHidden/>
              </w:rPr>
              <w:fldChar w:fldCharType="end"/>
            </w:r>
          </w:hyperlink>
        </w:p>
        <w:p w:rsidR="002207FD" w:rsidRDefault="00C153E7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</w:rPr>
          </w:pPr>
          <w:hyperlink w:anchor="_Toc33974156" w:history="1">
            <w:r w:rsidR="002207FD" w:rsidRPr="00627DCA">
              <w:rPr>
                <w:rStyle w:val="Hypertextovprepojenie"/>
                <w:rFonts w:eastAsiaTheme="majorEastAsia"/>
                <w:noProof/>
              </w:rPr>
              <w:t>2.2</w:t>
            </w:r>
            <w:r w:rsidR="002207F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</w:rPr>
              <w:tab/>
            </w:r>
            <w:r w:rsidR="002207FD" w:rsidRPr="00627DCA">
              <w:rPr>
                <w:rStyle w:val="Hypertextovprepojenie"/>
                <w:rFonts w:eastAsiaTheme="majorEastAsia"/>
                <w:noProof/>
              </w:rPr>
              <w:t>Vývoj v Poľsku</w:t>
            </w:r>
            <w:r w:rsidR="002207FD">
              <w:rPr>
                <w:noProof/>
                <w:webHidden/>
              </w:rPr>
              <w:tab/>
            </w:r>
            <w:r w:rsidR="002207FD">
              <w:rPr>
                <w:noProof/>
                <w:webHidden/>
              </w:rPr>
              <w:fldChar w:fldCharType="begin"/>
            </w:r>
            <w:r w:rsidR="002207FD">
              <w:rPr>
                <w:noProof/>
                <w:webHidden/>
              </w:rPr>
              <w:instrText xml:space="preserve"> PAGEREF _Toc33974156 \h </w:instrText>
            </w:r>
            <w:r w:rsidR="002207FD">
              <w:rPr>
                <w:noProof/>
                <w:webHidden/>
              </w:rPr>
            </w:r>
            <w:r w:rsidR="002207FD">
              <w:rPr>
                <w:noProof/>
                <w:webHidden/>
              </w:rPr>
              <w:fldChar w:fldCharType="separate"/>
            </w:r>
            <w:r w:rsidR="002207FD">
              <w:rPr>
                <w:noProof/>
                <w:webHidden/>
              </w:rPr>
              <w:t>5</w:t>
            </w:r>
            <w:r w:rsidR="002207FD">
              <w:rPr>
                <w:noProof/>
                <w:webHidden/>
              </w:rPr>
              <w:fldChar w:fldCharType="end"/>
            </w:r>
          </w:hyperlink>
        </w:p>
        <w:p w:rsidR="002207FD" w:rsidRDefault="00C153E7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</w:rPr>
          </w:pPr>
          <w:hyperlink w:anchor="_Toc33974157" w:history="1">
            <w:r w:rsidR="002207FD" w:rsidRPr="00627DCA">
              <w:rPr>
                <w:rStyle w:val="Hypertextovprepojenie"/>
                <w:rFonts w:eastAsiaTheme="majorEastAsia"/>
                <w:noProof/>
              </w:rPr>
              <w:t>2.3</w:t>
            </w:r>
            <w:r w:rsidR="002207F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</w:rPr>
              <w:tab/>
            </w:r>
            <w:r w:rsidR="002207FD" w:rsidRPr="00627DCA">
              <w:rPr>
                <w:rStyle w:val="Hypertextovprepojenie"/>
                <w:rFonts w:eastAsiaTheme="majorEastAsia"/>
                <w:noProof/>
              </w:rPr>
              <w:t>Vývoj na Slovensku</w:t>
            </w:r>
            <w:r w:rsidR="002207FD">
              <w:rPr>
                <w:noProof/>
                <w:webHidden/>
              </w:rPr>
              <w:tab/>
            </w:r>
            <w:r w:rsidR="002207FD">
              <w:rPr>
                <w:noProof/>
                <w:webHidden/>
              </w:rPr>
              <w:fldChar w:fldCharType="begin"/>
            </w:r>
            <w:r w:rsidR="002207FD">
              <w:rPr>
                <w:noProof/>
                <w:webHidden/>
              </w:rPr>
              <w:instrText xml:space="preserve"> PAGEREF _Toc33974157 \h </w:instrText>
            </w:r>
            <w:r w:rsidR="002207FD">
              <w:rPr>
                <w:noProof/>
                <w:webHidden/>
              </w:rPr>
            </w:r>
            <w:r w:rsidR="002207FD">
              <w:rPr>
                <w:noProof/>
                <w:webHidden/>
              </w:rPr>
              <w:fldChar w:fldCharType="separate"/>
            </w:r>
            <w:r w:rsidR="002207FD">
              <w:rPr>
                <w:noProof/>
                <w:webHidden/>
              </w:rPr>
              <w:t>6</w:t>
            </w:r>
            <w:r w:rsidR="002207FD">
              <w:rPr>
                <w:noProof/>
                <w:webHidden/>
              </w:rPr>
              <w:fldChar w:fldCharType="end"/>
            </w:r>
          </w:hyperlink>
        </w:p>
        <w:p w:rsidR="002207FD" w:rsidRDefault="00C153E7">
          <w:pPr>
            <w:pStyle w:val="Obsah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33974158" w:history="1">
            <w:r w:rsidR="002207FD" w:rsidRPr="00627DCA">
              <w:rPr>
                <w:rStyle w:val="Hypertextovprepojenie"/>
                <w:noProof/>
              </w:rPr>
              <w:t>3</w:t>
            </w:r>
            <w:r w:rsidR="002207FD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2207FD" w:rsidRPr="00627DCA">
              <w:rPr>
                <w:rStyle w:val="Hypertextovprepojenie"/>
                <w:noProof/>
              </w:rPr>
              <w:t>Populárne odvetvia a začínajúce podniky</w:t>
            </w:r>
            <w:r w:rsidR="002207FD">
              <w:rPr>
                <w:noProof/>
                <w:webHidden/>
              </w:rPr>
              <w:tab/>
            </w:r>
            <w:r w:rsidR="002207FD">
              <w:rPr>
                <w:noProof/>
                <w:webHidden/>
              </w:rPr>
              <w:fldChar w:fldCharType="begin"/>
            </w:r>
            <w:r w:rsidR="002207FD">
              <w:rPr>
                <w:noProof/>
                <w:webHidden/>
              </w:rPr>
              <w:instrText xml:space="preserve"> PAGEREF _Toc33974158 \h </w:instrText>
            </w:r>
            <w:r w:rsidR="002207FD">
              <w:rPr>
                <w:noProof/>
                <w:webHidden/>
              </w:rPr>
            </w:r>
            <w:r w:rsidR="002207FD">
              <w:rPr>
                <w:noProof/>
                <w:webHidden/>
              </w:rPr>
              <w:fldChar w:fldCharType="separate"/>
            </w:r>
            <w:r w:rsidR="002207FD">
              <w:rPr>
                <w:noProof/>
                <w:webHidden/>
              </w:rPr>
              <w:t>7</w:t>
            </w:r>
            <w:r w:rsidR="002207FD">
              <w:rPr>
                <w:noProof/>
                <w:webHidden/>
              </w:rPr>
              <w:fldChar w:fldCharType="end"/>
            </w:r>
          </w:hyperlink>
        </w:p>
        <w:p w:rsidR="002207FD" w:rsidRDefault="00C153E7">
          <w:pPr>
            <w:pStyle w:val="Obsah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33974159" w:history="1">
            <w:r w:rsidR="002207FD" w:rsidRPr="00627DCA">
              <w:rPr>
                <w:rStyle w:val="Hypertextovprepojenie"/>
                <w:noProof/>
              </w:rPr>
              <w:t>4</w:t>
            </w:r>
            <w:r w:rsidR="002207FD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2207FD" w:rsidRPr="00627DCA">
              <w:rPr>
                <w:rStyle w:val="Hypertextovprepojenie"/>
                <w:noProof/>
              </w:rPr>
              <w:t>Predpoklady</w:t>
            </w:r>
            <w:r w:rsidR="002207FD">
              <w:rPr>
                <w:noProof/>
                <w:webHidden/>
              </w:rPr>
              <w:tab/>
              <w:t>8</w:t>
            </w:r>
          </w:hyperlink>
        </w:p>
        <w:p w:rsidR="002207FD" w:rsidRDefault="00C153E7">
          <w:pPr>
            <w:pStyle w:val="Obsah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33974160" w:history="1">
            <w:r w:rsidR="002207FD" w:rsidRPr="00627DCA">
              <w:rPr>
                <w:rStyle w:val="Hypertextovprepojenie"/>
                <w:noProof/>
              </w:rPr>
              <w:t>5</w:t>
            </w:r>
            <w:r w:rsidR="002207FD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2207FD" w:rsidRPr="00627DCA">
              <w:rPr>
                <w:rStyle w:val="Hypertextovprepojenie"/>
                <w:noProof/>
              </w:rPr>
              <w:t>Financovanie z Európskej únie</w:t>
            </w:r>
            <w:r w:rsidR="002207FD">
              <w:rPr>
                <w:noProof/>
                <w:webHidden/>
              </w:rPr>
              <w:tab/>
              <w:t>9</w:t>
            </w:r>
          </w:hyperlink>
        </w:p>
        <w:p w:rsidR="002207FD" w:rsidRDefault="00C153E7">
          <w:pPr>
            <w:pStyle w:val="Obsah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33974161" w:history="1">
            <w:r w:rsidR="002207FD" w:rsidRPr="00627DCA">
              <w:rPr>
                <w:rStyle w:val="Hypertextovprepojenie"/>
                <w:noProof/>
              </w:rPr>
              <w:t>6</w:t>
            </w:r>
            <w:r w:rsidR="002207FD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2207FD" w:rsidRPr="00627DCA">
              <w:rPr>
                <w:rStyle w:val="Hypertextovprepojenie"/>
                <w:noProof/>
              </w:rPr>
              <w:t>Financovanie z príslušných štátov</w:t>
            </w:r>
            <w:r w:rsidR="002207FD">
              <w:rPr>
                <w:noProof/>
                <w:webHidden/>
              </w:rPr>
              <w:tab/>
              <w:t>10</w:t>
            </w:r>
          </w:hyperlink>
        </w:p>
        <w:p w:rsidR="002207FD" w:rsidRDefault="00C153E7">
          <w:pPr>
            <w:pStyle w:val="Obsah1"/>
            <w:tabs>
              <w:tab w:val="right" w:leader="dot" w:pos="9061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33974162" w:history="1">
            <w:r w:rsidR="002207FD" w:rsidRPr="00627DCA">
              <w:rPr>
                <w:rStyle w:val="Hypertextovprepojenie"/>
                <w:noProof/>
              </w:rPr>
              <w:t>Zdroj</w:t>
            </w:r>
            <w:r w:rsidR="00093420">
              <w:rPr>
                <w:rStyle w:val="Hypertextovprepojenie"/>
                <w:noProof/>
              </w:rPr>
              <w:t>e</w:t>
            </w:r>
            <w:r w:rsidR="002207FD">
              <w:rPr>
                <w:noProof/>
                <w:webHidden/>
              </w:rPr>
              <w:tab/>
              <w:t>11</w:t>
            </w:r>
          </w:hyperlink>
        </w:p>
        <w:p w:rsidR="007352E0" w:rsidRDefault="0001263E" w:rsidP="007352E0">
          <w:pPr>
            <w:rPr>
              <w:bCs/>
            </w:rPr>
          </w:pPr>
          <w:r w:rsidRPr="007352E0">
            <w:rPr>
              <w:rFonts w:ascii="Century" w:hAnsi="Century"/>
              <w:b/>
              <w:bCs/>
            </w:rPr>
            <w:fldChar w:fldCharType="end"/>
          </w:r>
        </w:p>
      </w:sdtContent>
    </w:sdt>
    <w:p w:rsidR="007352E0" w:rsidRDefault="007352E0">
      <w:pPr>
        <w:rPr>
          <w:b/>
        </w:rPr>
      </w:pPr>
      <w:r>
        <w:rPr>
          <w:b/>
        </w:rPr>
        <w:br w:type="page"/>
      </w:r>
    </w:p>
    <w:p w:rsidR="007352E0" w:rsidRPr="007352E0" w:rsidRDefault="007352E0" w:rsidP="007352E0">
      <w:pPr>
        <w:pStyle w:val="Odsekzoznamu"/>
        <w:tabs>
          <w:tab w:val="left" w:pos="142"/>
        </w:tabs>
        <w:ind w:left="360"/>
        <w:rPr>
          <w:b/>
        </w:rPr>
      </w:pPr>
    </w:p>
    <w:p w:rsidR="008F6164" w:rsidRDefault="007352E0" w:rsidP="007352E0">
      <w:pPr>
        <w:pStyle w:val="Odsekzoznamu"/>
        <w:tabs>
          <w:tab w:val="left" w:pos="142"/>
        </w:tabs>
        <w:ind w:left="360"/>
        <w:rPr>
          <w:b/>
          <w:sz w:val="32"/>
          <w:szCs w:val="32"/>
        </w:rPr>
      </w:pPr>
      <w:r w:rsidRPr="007352E0">
        <w:rPr>
          <w:b/>
          <w:sz w:val="32"/>
          <w:szCs w:val="32"/>
        </w:rPr>
        <w:t>Zoznam obrázkov</w:t>
      </w:r>
      <w:r w:rsidR="00EE0C2F">
        <w:rPr>
          <w:b/>
          <w:sz w:val="32"/>
          <w:szCs w:val="32"/>
        </w:rPr>
        <w:t xml:space="preserve"> (AV)</w:t>
      </w:r>
    </w:p>
    <w:p w:rsidR="007352E0" w:rsidRPr="007352E0" w:rsidRDefault="007352E0" w:rsidP="007352E0">
      <w:pPr>
        <w:pStyle w:val="Odsekzoznamu"/>
        <w:tabs>
          <w:tab w:val="left" w:pos="142"/>
        </w:tabs>
        <w:ind w:left="360"/>
      </w:pPr>
      <w:r w:rsidRPr="007352E0">
        <w:rPr>
          <w:szCs w:val="24"/>
        </w:rPr>
        <w:t>Obrázok 1:</w:t>
      </w:r>
      <w:r w:rsidRPr="007352E0">
        <w:t xml:space="preserve"> </w:t>
      </w:r>
      <w:hyperlink r:id="rId9" w:history="1">
        <w:r w:rsidRPr="007352E0">
          <w:rPr>
            <w:rStyle w:val="Hypertextovprepojenie"/>
          </w:rPr>
          <w:t>https://pixabay.com/photos/startup-whiteboard-room-indoors-3267505/</w:t>
        </w:r>
      </w:hyperlink>
    </w:p>
    <w:p w:rsidR="007352E0" w:rsidRPr="007352E0" w:rsidRDefault="007352E0" w:rsidP="007352E0">
      <w:pPr>
        <w:pStyle w:val="Odsekzoznamu"/>
        <w:tabs>
          <w:tab w:val="left" w:pos="142"/>
        </w:tabs>
        <w:ind w:left="360"/>
      </w:pPr>
      <w:r w:rsidRPr="007352E0">
        <w:rPr>
          <w:szCs w:val="24"/>
        </w:rPr>
        <w:t>Obrázok 2:</w:t>
      </w:r>
      <w:r w:rsidRPr="007352E0">
        <w:t xml:space="preserve">  </w:t>
      </w:r>
      <w:hyperlink r:id="rId10" w:history="1">
        <w:r w:rsidRPr="007352E0">
          <w:rPr>
            <w:rStyle w:val="Hypertextovprepojenie"/>
          </w:rPr>
          <w:t>https://pixabay.com/vectors/germany-flag-nationality-country-31017/</w:t>
        </w:r>
      </w:hyperlink>
      <w:r w:rsidRPr="007352E0">
        <w:t xml:space="preserve"> </w:t>
      </w:r>
    </w:p>
    <w:p w:rsidR="007352E0" w:rsidRPr="007352E0" w:rsidRDefault="007352E0" w:rsidP="007352E0">
      <w:pPr>
        <w:pStyle w:val="Odsekzoznamu"/>
        <w:tabs>
          <w:tab w:val="left" w:pos="142"/>
        </w:tabs>
        <w:ind w:left="360"/>
        <w:rPr>
          <w:szCs w:val="24"/>
        </w:rPr>
      </w:pPr>
      <w:r w:rsidRPr="007352E0">
        <w:rPr>
          <w:szCs w:val="24"/>
        </w:rPr>
        <w:t>Obrázok 3:</w:t>
      </w:r>
      <w:r w:rsidRPr="007352E0">
        <w:t xml:space="preserve"> </w:t>
      </w:r>
      <w:hyperlink r:id="rId11" w:history="1">
        <w:r w:rsidRPr="000F2598">
          <w:rPr>
            <w:rStyle w:val="Hypertextovprepojenie"/>
          </w:rPr>
          <w:t>https://pixabay.com/vectors/poland-flag-national-flag-nation-162393/</w:t>
        </w:r>
      </w:hyperlink>
      <w:r>
        <w:t xml:space="preserve"> </w:t>
      </w:r>
    </w:p>
    <w:p w:rsidR="007352E0" w:rsidRPr="007352E0" w:rsidRDefault="007352E0" w:rsidP="007352E0">
      <w:pPr>
        <w:pStyle w:val="Odsekzoznamu"/>
        <w:tabs>
          <w:tab w:val="left" w:pos="142"/>
        </w:tabs>
        <w:ind w:left="360"/>
        <w:rPr>
          <w:szCs w:val="24"/>
        </w:rPr>
      </w:pPr>
      <w:r w:rsidRPr="007352E0">
        <w:rPr>
          <w:szCs w:val="24"/>
        </w:rPr>
        <w:t>Obrázok 4:</w:t>
      </w:r>
      <w:r w:rsidRPr="007352E0">
        <w:t xml:space="preserve"> </w:t>
      </w:r>
      <w:hyperlink r:id="rId12" w:history="1">
        <w:r w:rsidRPr="000F2598">
          <w:rPr>
            <w:rStyle w:val="Hypertextovprepojenie"/>
          </w:rPr>
          <w:t>https://pixabay.com/vectors/slovakia-flag-national-flag-nation-162421/</w:t>
        </w:r>
      </w:hyperlink>
      <w:r>
        <w:t xml:space="preserve"> </w:t>
      </w:r>
    </w:p>
    <w:p w:rsidR="007352E0" w:rsidRDefault="007352E0" w:rsidP="007352E0">
      <w:pPr>
        <w:pStyle w:val="Odsekzoznamu"/>
        <w:tabs>
          <w:tab w:val="left" w:pos="142"/>
        </w:tabs>
        <w:ind w:left="360"/>
      </w:pPr>
      <w:r w:rsidRPr="007352E0">
        <w:rPr>
          <w:szCs w:val="24"/>
        </w:rPr>
        <w:t>Obrázok 5:</w:t>
      </w:r>
      <w:r w:rsidRPr="007352E0">
        <w:t xml:space="preserve"> </w:t>
      </w:r>
      <w:hyperlink r:id="rId13" w:history="1">
        <w:r w:rsidRPr="000F2598">
          <w:rPr>
            <w:rStyle w:val="Hypertextovprepojenie"/>
          </w:rPr>
          <w:t>https://pixabay.com/pl/photos/eu-bander%C4%85-europa-europejskiej-2891828/</w:t>
        </w:r>
      </w:hyperlink>
      <w:r>
        <w:t xml:space="preserve"> </w:t>
      </w:r>
    </w:p>
    <w:p w:rsidR="007352E0" w:rsidRDefault="007352E0">
      <w:r>
        <w:br w:type="page"/>
      </w:r>
    </w:p>
    <w:p w:rsidR="007352E0" w:rsidRDefault="007352E0" w:rsidP="007352E0">
      <w:pPr>
        <w:pStyle w:val="Nadpis1"/>
      </w:pPr>
      <w:bookmarkStart w:id="1" w:name="_Toc33974153"/>
      <w:r>
        <w:lastRenderedPageBreak/>
        <w:t>Úvod</w:t>
      </w:r>
      <w:bookmarkEnd w:id="1"/>
    </w:p>
    <w:p w:rsidR="00EB7CF8" w:rsidRPr="003F5CCA" w:rsidRDefault="00EB7CF8" w:rsidP="00093420">
      <w:pPr>
        <w:jc w:val="both"/>
        <w:rPr>
          <w:rStyle w:val="oznaenie"/>
          <w:b w:val="0"/>
          <w:szCs w:val="24"/>
        </w:rPr>
      </w:pPr>
      <w:r w:rsidRPr="003F5CCA">
        <w:rPr>
          <w:rStyle w:val="oznaenie"/>
          <w:b w:val="0"/>
          <w:szCs w:val="24"/>
        </w:rPr>
        <w:t xml:space="preserve">Keď sa objaví pojem „uvedenie do prevádzky“, niektorí ľudia si hneď pomyslia na </w:t>
      </w:r>
      <w:proofErr w:type="spellStart"/>
      <w:r w:rsidRPr="003F5CCA">
        <w:rPr>
          <w:rStyle w:val="oznaenie"/>
          <w:b w:val="0"/>
          <w:szCs w:val="24"/>
        </w:rPr>
        <w:t>Silicon</w:t>
      </w:r>
      <w:proofErr w:type="spellEnd"/>
      <w:r w:rsidRPr="003F5CCA">
        <w:rPr>
          <w:rStyle w:val="oznaenie"/>
          <w:b w:val="0"/>
          <w:szCs w:val="24"/>
        </w:rPr>
        <w:t xml:space="preserve"> Valley v Kalifornii.</w:t>
      </w:r>
      <w:r w:rsidRPr="003F5CCA">
        <w:rPr>
          <w:szCs w:val="24"/>
        </w:rPr>
        <w:t xml:space="preserve"> </w:t>
      </w:r>
      <w:r w:rsidRPr="003F5CCA">
        <w:rPr>
          <w:rStyle w:val="oznaenie"/>
          <w:b w:val="0"/>
          <w:szCs w:val="24"/>
        </w:rPr>
        <w:t xml:space="preserve">Ale prečo je to tak? </w:t>
      </w:r>
      <w:r w:rsidRPr="003F5CCA">
        <w:rPr>
          <w:szCs w:val="24"/>
        </w:rPr>
        <w:t xml:space="preserve">Nuž pretože sa tu nachádzajú </w:t>
      </w:r>
      <w:r w:rsidRPr="003F5CCA">
        <w:rPr>
          <w:rStyle w:val="oznaenie"/>
          <w:b w:val="0"/>
          <w:szCs w:val="24"/>
        </w:rPr>
        <w:t>najväčšie internetové spoločnosti na svete.  Bola tu založená sociálna sieť Facebook</w:t>
      </w:r>
      <w:r w:rsidR="003F5CCA">
        <w:rPr>
          <w:rStyle w:val="oznaenie"/>
          <w:b w:val="0"/>
          <w:szCs w:val="24"/>
        </w:rPr>
        <w:t>, ktorou zakladateľom je</w:t>
      </w:r>
      <w:r w:rsidRPr="003F5CCA">
        <w:rPr>
          <w:rStyle w:val="oznaenie"/>
          <w:b w:val="0"/>
          <w:szCs w:val="24"/>
        </w:rPr>
        <w:t xml:space="preserve"> Marko </w:t>
      </w:r>
      <w:proofErr w:type="spellStart"/>
      <w:r w:rsidRPr="003F5CCA">
        <w:rPr>
          <w:rStyle w:val="oznaenie"/>
          <w:b w:val="0"/>
          <w:szCs w:val="24"/>
        </w:rPr>
        <w:t>Zuckerberg</w:t>
      </w:r>
      <w:proofErr w:type="spellEnd"/>
      <w:r w:rsidRPr="003F5CCA">
        <w:rPr>
          <w:rStyle w:val="oznaenie"/>
          <w:b w:val="0"/>
          <w:szCs w:val="24"/>
        </w:rPr>
        <w:t xml:space="preserve"> alebo softvérová spoločnosť Microsoft</w:t>
      </w:r>
      <w:r w:rsidR="003F5CCA">
        <w:rPr>
          <w:rStyle w:val="oznaenie"/>
          <w:b w:val="0"/>
          <w:szCs w:val="24"/>
        </w:rPr>
        <w:t xml:space="preserve"> založená</w:t>
      </w:r>
      <w:r w:rsidRPr="003F5CCA">
        <w:rPr>
          <w:rStyle w:val="oznaenie"/>
          <w:b w:val="0"/>
          <w:szCs w:val="24"/>
        </w:rPr>
        <w:t xml:space="preserve">  Billom </w:t>
      </w:r>
      <w:proofErr w:type="spellStart"/>
      <w:r w:rsidRPr="003F5CCA">
        <w:rPr>
          <w:rStyle w:val="oznaenie"/>
          <w:b w:val="0"/>
          <w:szCs w:val="24"/>
        </w:rPr>
        <w:t>Gatesom</w:t>
      </w:r>
      <w:proofErr w:type="spellEnd"/>
      <w:r w:rsidRPr="003F5CCA">
        <w:rPr>
          <w:rStyle w:val="oznaenie"/>
          <w:b w:val="0"/>
          <w:szCs w:val="24"/>
        </w:rPr>
        <w:t xml:space="preserve"> a to sú iba dva príklady, prečo je </w:t>
      </w:r>
      <w:proofErr w:type="spellStart"/>
      <w:r w:rsidRPr="003F5CCA">
        <w:rPr>
          <w:rStyle w:val="oznaenie"/>
          <w:b w:val="0"/>
          <w:szCs w:val="24"/>
        </w:rPr>
        <w:t>Silicon</w:t>
      </w:r>
      <w:proofErr w:type="spellEnd"/>
      <w:r w:rsidRPr="003F5CCA">
        <w:rPr>
          <w:rStyle w:val="oznaenie"/>
          <w:b w:val="0"/>
          <w:szCs w:val="24"/>
        </w:rPr>
        <w:t xml:space="preserve"> Valley pre zakladateľov skutočným El </w:t>
      </w:r>
      <w:proofErr w:type="spellStart"/>
      <w:r w:rsidRPr="003F5CCA">
        <w:rPr>
          <w:rStyle w:val="oznaenie"/>
          <w:b w:val="0"/>
          <w:szCs w:val="24"/>
        </w:rPr>
        <w:t>Doradom</w:t>
      </w:r>
      <w:proofErr w:type="spellEnd"/>
      <w:r w:rsidRPr="003F5CCA">
        <w:rPr>
          <w:rStyle w:val="oznaenie"/>
          <w:b w:val="0"/>
          <w:szCs w:val="24"/>
        </w:rPr>
        <w:t>.</w:t>
      </w:r>
      <w:r w:rsidR="00D829F6">
        <w:rPr>
          <w:rStyle w:val="oznaenie"/>
          <w:b w:val="0"/>
          <w:szCs w:val="24"/>
        </w:rPr>
        <w:t xml:space="preserve"> </w:t>
      </w:r>
      <w:r w:rsidR="00B41237" w:rsidRPr="003F5CCA">
        <w:rPr>
          <w:rStyle w:val="oznaenie"/>
          <w:b w:val="0"/>
          <w:szCs w:val="24"/>
        </w:rPr>
        <w:t>Musíte ako zakladateľ</w:t>
      </w:r>
      <w:r w:rsidRPr="003F5CCA">
        <w:rPr>
          <w:rStyle w:val="oznaenie"/>
          <w:b w:val="0"/>
          <w:szCs w:val="24"/>
        </w:rPr>
        <w:t xml:space="preserve"> skutočne </w:t>
      </w:r>
      <w:r w:rsidR="00B41237" w:rsidRPr="003F5CCA">
        <w:rPr>
          <w:rStyle w:val="oznaenie"/>
          <w:b w:val="0"/>
          <w:szCs w:val="24"/>
        </w:rPr>
        <w:t>cestovať</w:t>
      </w:r>
      <w:r w:rsidRPr="003F5CCA">
        <w:rPr>
          <w:rStyle w:val="oznaenie"/>
          <w:b w:val="0"/>
          <w:szCs w:val="24"/>
        </w:rPr>
        <w:t xml:space="preserve"> na druhý koniec sveta</w:t>
      </w:r>
      <w:r w:rsidR="00B41237" w:rsidRPr="003F5CCA">
        <w:rPr>
          <w:rStyle w:val="oznaenie"/>
          <w:b w:val="0"/>
          <w:szCs w:val="24"/>
        </w:rPr>
        <w:t>, aby ste zrealizovali svoj nápad</w:t>
      </w:r>
      <w:r w:rsidRPr="003F5CCA">
        <w:rPr>
          <w:rStyle w:val="oznaenie"/>
          <w:b w:val="0"/>
          <w:szCs w:val="24"/>
        </w:rPr>
        <w:t>.</w:t>
      </w:r>
      <w:r w:rsidR="00B41237" w:rsidRPr="003F5CCA">
        <w:rPr>
          <w:rStyle w:val="oznaenie"/>
          <w:b w:val="0"/>
          <w:szCs w:val="24"/>
        </w:rPr>
        <w:t xml:space="preserve"> Je práve toto miesto v Spojených štátoch amerických </w:t>
      </w:r>
      <w:r w:rsidR="00772D10" w:rsidRPr="003F5CCA">
        <w:rPr>
          <w:rStyle w:val="oznaenie"/>
          <w:b w:val="0"/>
          <w:szCs w:val="24"/>
        </w:rPr>
        <w:t>naozajstnou</w:t>
      </w:r>
      <w:r w:rsidR="00B41237" w:rsidRPr="003F5CCA">
        <w:rPr>
          <w:rStyle w:val="oznaenie"/>
          <w:b w:val="0"/>
          <w:szCs w:val="24"/>
        </w:rPr>
        <w:t xml:space="preserve"> zárukou úspechu, alebo sa javí inak ako v skutočnosti vyzerá?</w:t>
      </w:r>
      <w:r w:rsidR="00B41237" w:rsidRPr="003F5CCA">
        <w:rPr>
          <w:szCs w:val="24"/>
        </w:rPr>
        <w:t xml:space="preserve"> </w:t>
      </w:r>
      <w:r w:rsidR="00B41237" w:rsidRPr="003F5CCA">
        <w:rPr>
          <w:rStyle w:val="oznaenie"/>
          <w:b w:val="0"/>
          <w:szCs w:val="24"/>
        </w:rPr>
        <w:t>Ale oveľa dôležitejšia je otázka, ktorú by sme si mali položiť : „M</w:t>
      </w:r>
      <w:r w:rsidR="00772D10" w:rsidRPr="003F5CCA">
        <w:rPr>
          <w:rStyle w:val="oznaenie"/>
          <w:b w:val="0"/>
          <w:szCs w:val="24"/>
        </w:rPr>
        <w:t>áme</w:t>
      </w:r>
      <w:r w:rsidR="00B41237" w:rsidRPr="003F5CCA">
        <w:rPr>
          <w:rStyle w:val="oznaenie"/>
          <w:b w:val="0"/>
          <w:szCs w:val="24"/>
        </w:rPr>
        <w:t xml:space="preserve"> aj my </w:t>
      </w:r>
      <w:r w:rsidR="00772D10" w:rsidRPr="003F5CCA">
        <w:rPr>
          <w:rStyle w:val="oznaenie"/>
          <w:b w:val="0"/>
          <w:szCs w:val="24"/>
        </w:rPr>
        <w:t xml:space="preserve">niečo podobné (nejaké miesto)  </w:t>
      </w:r>
      <w:r w:rsidR="00B41237" w:rsidRPr="003F5CCA">
        <w:rPr>
          <w:rStyle w:val="oznaenie"/>
          <w:b w:val="0"/>
          <w:szCs w:val="24"/>
        </w:rPr>
        <w:t>v</w:t>
      </w:r>
      <w:r w:rsidR="00D829F6">
        <w:rPr>
          <w:rStyle w:val="oznaenie"/>
          <w:b w:val="0"/>
          <w:szCs w:val="24"/>
        </w:rPr>
        <w:t> </w:t>
      </w:r>
      <w:r w:rsidR="00B41237" w:rsidRPr="003F5CCA">
        <w:rPr>
          <w:rStyle w:val="oznaenie"/>
          <w:b w:val="0"/>
          <w:szCs w:val="24"/>
        </w:rPr>
        <w:t>Európe</w:t>
      </w:r>
      <w:r w:rsidR="00D829F6">
        <w:rPr>
          <w:rStyle w:val="oznaenie"/>
          <w:b w:val="0"/>
          <w:szCs w:val="24"/>
        </w:rPr>
        <w:t>, kde vznikli najznámejšie spoločnosti</w:t>
      </w:r>
      <w:r w:rsidR="00B41237" w:rsidRPr="003F5CCA">
        <w:rPr>
          <w:rStyle w:val="oznaenie"/>
          <w:b w:val="0"/>
          <w:szCs w:val="24"/>
        </w:rPr>
        <w:t>?“</w:t>
      </w:r>
      <w:r w:rsidR="00772D10" w:rsidRPr="003F5CCA">
        <w:rPr>
          <w:rStyle w:val="oznaenie"/>
          <w:b w:val="0"/>
          <w:szCs w:val="24"/>
        </w:rPr>
        <w:t xml:space="preserve"> Najkratšia odpoveď by asi bola:</w:t>
      </w:r>
      <w:r w:rsidR="00772D10" w:rsidRPr="003F5CCA">
        <w:rPr>
          <w:szCs w:val="24"/>
        </w:rPr>
        <w:t xml:space="preserve"> „</w:t>
      </w:r>
      <w:r w:rsidR="00772D10" w:rsidRPr="003F5CCA">
        <w:rPr>
          <w:rStyle w:val="oznaenie"/>
          <w:b w:val="0"/>
          <w:szCs w:val="24"/>
        </w:rPr>
        <w:t>Nie, nemáme.“</w:t>
      </w:r>
    </w:p>
    <w:p w:rsidR="00EA536C" w:rsidRPr="003F5CCA" w:rsidRDefault="00772D10" w:rsidP="00093420">
      <w:pPr>
        <w:jc w:val="both"/>
        <w:rPr>
          <w:rStyle w:val="oznaenie"/>
          <w:b w:val="0"/>
          <w:szCs w:val="24"/>
        </w:rPr>
      </w:pPr>
      <w:r w:rsidRPr="003F5CCA">
        <w:rPr>
          <w:rStyle w:val="oznaenie"/>
          <w:b w:val="0"/>
          <w:szCs w:val="24"/>
        </w:rPr>
        <w:t xml:space="preserve">Po prvé, Spojené štáty sú krajinou a Európa je jeden veľký rôznorodý kontinent. </w:t>
      </w:r>
      <w:r w:rsidRPr="003F5CCA">
        <w:rPr>
          <w:szCs w:val="24"/>
        </w:rPr>
        <w:t>V</w:t>
      </w:r>
      <w:r w:rsidRPr="003F5CCA">
        <w:rPr>
          <w:rStyle w:val="oznaenie"/>
          <w:b w:val="0"/>
          <w:szCs w:val="24"/>
        </w:rPr>
        <w:t xml:space="preserve"> celom kontinente nájdeme toľko rozličných kultúr, jazykov, mentalít, a teda  nájsť miesto, kde mladí zakladatelia </w:t>
      </w:r>
      <w:r w:rsidR="00D829F6">
        <w:rPr>
          <w:rStyle w:val="oznaenie"/>
          <w:b w:val="0"/>
          <w:szCs w:val="24"/>
        </w:rPr>
        <w:t xml:space="preserve">by </w:t>
      </w:r>
      <w:r w:rsidRPr="003F5CCA">
        <w:rPr>
          <w:rStyle w:val="oznaenie"/>
          <w:b w:val="0"/>
          <w:szCs w:val="24"/>
        </w:rPr>
        <w:t>m</w:t>
      </w:r>
      <w:r w:rsidR="003F5CCA">
        <w:rPr>
          <w:rStyle w:val="oznaenie"/>
          <w:b w:val="0"/>
          <w:szCs w:val="24"/>
        </w:rPr>
        <w:t>ohli</w:t>
      </w:r>
      <w:r w:rsidRPr="003F5CCA">
        <w:rPr>
          <w:rStyle w:val="oznaenie"/>
          <w:b w:val="0"/>
          <w:szCs w:val="24"/>
        </w:rPr>
        <w:t xml:space="preserve"> nechať svoju fantáziu a vytvoriť </w:t>
      </w:r>
      <w:r w:rsidR="00EA536C" w:rsidRPr="003F5CCA">
        <w:rPr>
          <w:rStyle w:val="oznaenie"/>
          <w:b w:val="0"/>
          <w:szCs w:val="24"/>
        </w:rPr>
        <w:t>niečo veľké</w:t>
      </w:r>
      <w:r w:rsidRPr="003F5CCA">
        <w:rPr>
          <w:rStyle w:val="oznaenie"/>
          <w:b w:val="0"/>
          <w:szCs w:val="24"/>
        </w:rPr>
        <w:t>, môže byť náročné.</w:t>
      </w:r>
      <w:r w:rsidR="00D829F6">
        <w:rPr>
          <w:rStyle w:val="oznaenie"/>
          <w:b w:val="0"/>
          <w:szCs w:val="24"/>
        </w:rPr>
        <w:t xml:space="preserve"> </w:t>
      </w:r>
      <w:r w:rsidR="00EA536C" w:rsidRPr="003F5CCA">
        <w:rPr>
          <w:rStyle w:val="oznaenie"/>
          <w:b w:val="0"/>
          <w:szCs w:val="24"/>
        </w:rPr>
        <w:t xml:space="preserve">Aj keď v Európe neexistuje jednotný počiatočný </w:t>
      </w:r>
      <w:proofErr w:type="spellStart"/>
      <w:r w:rsidR="00EA536C" w:rsidRPr="003F5CCA">
        <w:rPr>
          <w:rStyle w:val="oznaenie"/>
          <w:b w:val="0"/>
          <w:szCs w:val="24"/>
        </w:rPr>
        <w:t>hotspot</w:t>
      </w:r>
      <w:proofErr w:type="spellEnd"/>
      <w:r w:rsidR="00EA536C" w:rsidRPr="003F5CCA">
        <w:rPr>
          <w:rStyle w:val="oznaenie"/>
          <w:b w:val="0"/>
          <w:szCs w:val="24"/>
        </w:rPr>
        <w:t xml:space="preserve">, </w:t>
      </w:r>
      <w:r w:rsidR="003F5CCA">
        <w:rPr>
          <w:rStyle w:val="oznaenie"/>
          <w:b w:val="0"/>
          <w:szCs w:val="24"/>
        </w:rPr>
        <w:t xml:space="preserve">touto témou by sa </w:t>
      </w:r>
      <w:r w:rsidR="00D829F6">
        <w:rPr>
          <w:rStyle w:val="oznaenie"/>
          <w:b w:val="0"/>
          <w:szCs w:val="24"/>
        </w:rPr>
        <w:t>Európania</w:t>
      </w:r>
      <w:r w:rsidR="003F5CCA">
        <w:rPr>
          <w:rStyle w:val="oznaenie"/>
          <w:b w:val="0"/>
          <w:szCs w:val="24"/>
        </w:rPr>
        <w:t xml:space="preserve"> mali viac zaujímať </w:t>
      </w:r>
      <w:r w:rsidR="00EA536C" w:rsidRPr="003F5CCA">
        <w:rPr>
          <w:rStyle w:val="oznaenie"/>
          <w:b w:val="0"/>
          <w:szCs w:val="24"/>
        </w:rPr>
        <w:t>: „Európa, začínajúce podniky (</w:t>
      </w:r>
      <w:proofErr w:type="spellStart"/>
      <w:r w:rsidR="00EA536C" w:rsidRPr="003F5CCA">
        <w:rPr>
          <w:rStyle w:val="oznaenie"/>
          <w:b w:val="0"/>
          <w:szCs w:val="24"/>
        </w:rPr>
        <w:t>star-ups</w:t>
      </w:r>
      <w:proofErr w:type="spellEnd"/>
      <w:r w:rsidR="00EA536C" w:rsidRPr="003F5CCA">
        <w:rPr>
          <w:rStyle w:val="oznaenie"/>
          <w:b w:val="0"/>
          <w:szCs w:val="24"/>
        </w:rPr>
        <w:t>), kultúra začínajúcich podnikov.“</w:t>
      </w:r>
      <w:r w:rsidR="00EA536C" w:rsidRPr="003F5CCA">
        <w:rPr>
          <w:szCs w:val="24"/>
        </w:rPr>
        <w:t xml:space="preserve"> Aj keď </w:t>
      </w:r>
      <w:r w:rsidR="00D829F6">
        <w:rPr>
          <w:szCs w:val="24"/>
        </w:rPr>
        <w:t xml:space="preserve">sa musí vyzdvihnúť, že </w:t>
      </w:r>
      <w:r w:rsidR="003F5CCA">
        <w:rPr>
          <w:szCs w:val="24"/>
        </w:rPr>
        <w:t xml:space="preserve">už </w:t>
      </w:r>
      <w:r w:rsidR="00EA536C" w:rsidRPr="003F5CCA">
        <w:rPr>
          <w:rStyle w:val="oznaenie"/>
          <w:b w:val="0"/>
          <w:szCs w:val="24"/>
        </w:rPr>
        <w:t>európske mestá i v posledných rokoch získali medzinárodnú reputáciu</w:t>
      </w:r>
    </w:p>
    <w:p w:rsidR="00E14B98" w:rsidRPr="003F5CCA" w:rsidRDefault="00EA536C" w:rsidP="00093420">
      <w:pPr>
        <w:jc w:val="both"/>
        <w:rPr>
          <w:rStyle w:val="oznaenie"/>
          <w:b w:val="0"/>
          <w:szCs w:val="24"/>
        </w:rPr>
      </w:pPr>
      <w:r w:rsidRPr="003F5CCA">
        <w:rPr>
          <w:rStyle w:val="oznaenie"/>
          <w:b w:val="0"/>
          <w:szCs w:val="24"/>
        </w:rPr>
        <w:t>V tejto práci sa dôkladne preskúmala</w:t>
      </w:r>
      <w:r w:rsidR="0043152A" w:rsidRPr="003F5CCA">
        <w:rPr>
          <w:rStyle w:val="oznaenie"/>
          <w:b w:val="0"/>
          <w:szCs w:val="24"/>
        </w:rPr>
        <w:t xml:space="preserve"> počiatočná </w:t>
      </w:r>
      <w:r w:rsidRPr="003F5CCA">
        <w:rPr>
          <w:rStyle w:val="oznaenie"/>
          <w:b w:val="0"/>
          <w:szCs w:val="24"/>
        </w:rPr>
        <w:t>s</w:t>
      </w:r>
      <w:r w:rsidR="0043152A" w:rsidRPr="003F5CCA">
        <w:rPr>
          <w:rStyle w:val="oznaenie"/>
          <w:b w:val="0"/>
          <w:szCs w:val="24"/>
        </w:rPr>
        <w:t>ituácia</w:t>
      </w:r>
      <w:r w:rsidRPr="003F5CCA">
        <w:rPr>
          <w:rStyle w:val="oznaenie"/>
          <w:b w:val="0"/>
          <w:szCs w:val="24"/>
        </w:rPr>
        <w:t xml:space="preserve"> </w:t>
      </w:r>
      <w:r w:rsidR="0043152A" w:rsidRPr="003F5CCA">
        <w:rPr>
          <w:rStyle w:val="oznaenie"/>
          <w:b w:val="0"/>
          <w:szCs w:val="24"/>
        </w:rPr>
        <w:t xml:space="preserve">v Nemecku, Poľsku </w:t>
      </w:r>
      <w:r w:rsidRPr="003F5CCA">
        <w:rPr>
          <w:rStyle w:val="oznaenie"/>
          <w:b w:val="0"/>
          <w:szCs w:val="24"/>
        </w:rPr>
        <w:t xml:space="preserve"> a</w:t>
      </w:r>
      <w:r w:rsidR="0043152A" w:rsidRPr="003F5CCA">
        <w:rPr>
          <w:rStyle w:val="oznaenie"/>
          <w:b w:val="0"/>
          <w:szCs w:val="24"/>
        </w:rPr>
        <w:t> na  Slovensku</w:t>
      </w:r>
      <w:r w:rsidRPr="003F5CCA">
        <w:rPr>
          <w:rStyle w:val="oznaenie"/>
          <w:b w:val="0"/>
          <w:szCs w:val="24"/>
        </w:rPr>
        <w:t>, aby sa zistilo, kde sú silné stránky Európy,</w:t>
      </w:r>
      <w:r w:rsidR="0043152A" w:rsidRPr="003F5CCA">
        <w:rPr>
          <w:rStyle w:val="oznaenie"/>
          <w:b w:val="0"/>
          <w:szCs w:val="24"/>
        </w:rPr>
        <w:t xml:space="preserve"> </w:t>
      </w:r>
      <w:r w:rsidRPr="003F5CCA">
        <w:rPr>
          <w:rStyle w:val="oznaenie"/>
          <w:b w:val="0"/>
          <w:szCs w:val="24"/>
        </w:rPr>
        <w:t>kde sú slabé stránky a kde je stále priestor na z</w:t>
      </w:r>
      <w:r w:rsidR="0043152A" w:rsidRPr="003F5CCA">
        <w:rPr>
          <w:rStyle w:val="oznaenie"/>
          <w:b w:val="0"/>
          <w:szCs w:val="24"/>
        </w:rPr>
        <w:t>lepšenie, aby aj Európa smerovala vyššie.</w:t>
      </w:r>
      <w:r w:rsidR="0043152A" w:rsidRPr="003F5CCA">
        <w:rPr>
          <w:szCs w:val="24"/>
        </w:rPr>
        <w:t xml:space="preserve"> </w:t>
      </w:r>
      <w:r w:rsidR="0043152A" w:rsidRPr="003F5CCA">
        <w:rPr>
          <w:rStyle w:val="oznaenie"/>
          <w:b w:val="0"/>
          <w:szCs w:val="24"/>
        </w:rPr>
        <w:t>Samozrejme, nemôžeme zahrnúť  celý kontinent do troch krajín, ale v rámci p</w:t>
      </w:r>
      <w:r w:rsidR="003F5CCA">
        <w:rPr>
          <w:rStyle w:val="oznaenie"/>
          <w:b w:val="0"/>
          <w:szCs w:val="24"/>
        </w:rPr>
        <w:t>roj</w:t>
      </w:r>
      <w:r w:rsidR="0043152A" w:rsidRPr="003F5CCA">
        <w:rPr>
          <w:rStyle w:val="oznaenie"/>
          <w:b w:val="0"/>
          <w:szCs w:val="24"/>
        </w:rPr>
        <w:t>ektu Erasmus + však došlo k spolupráci s mladými ľuďmi z Poľska (</w:t>
      </w:r>
      <w:proofErr w:type="spellStart"/>
      <w:r w:rsidR="0043152A" w:rsidRPr="003F5CCA">
        <w:rPr>
          <w:rStyle w:val="oznaenie"/>
          <w:b w:val="0"/>
          <w:szCs w:val="24"/>
        </w:rPr>
        <w:t>Torúň</w:t>
      </w:r>
      <w:proofErr w:type="spellEnd"/>
      <w:r w:rsidR="0043152A" w:rsidRPr="003F5CCA">
        <w:rPr>
          <w:rStyle w:val="oznaenie"/>
          <w:b w:val="0"/>
          <w:szCs w:val="24"/>
        </w:rPr>
        <w:t>) a Slovenska (Zvolen),</w:t>
      </w:r>
      <w:r w:rsidR="0043152A" w:rsidRPr="003F5CCA">
        <w:rPr>
          <w:szCs w:val="24"/>
        </w:rPr>
        <w:t xml:space="preserve"> </w:t>
      </w:r>
      <w:r w:rsidR="0043152A" w:rsidRPr="003F5CCA">
        <w:rPr>
          <w:rStyle w:val="oznaenie"/>
          <w:b w:val="0"/>
          <w:szCs w:val="24"/>
        </w:rPr>
        <w:t>ktorí sa na situáciu pozreli do hĺbky</w:t>
      </w:r>
      <w:r w:rsidR="003F5CCA">
        <w:rPr>
          <w:rStyle w:val="oznaenie"/>
          <w:b w:val="0"/>
          <w:szCs w:val="24"/>
        </w:rPr>
        <w:t xml:space="preserve">, vymenil si názory, uskutočnili </w:t>
      </w:r>
      <w:r w:rsidR="0043152A" w:rsidRPr="003F5CCA">
        <w:rPr>
          <w:rStyle w:val="oznaenie"/>
          <w:b w:val="0"/>
          <w:szCs w:val="24"/>
        </w:rPr>
        <w:t>rozhovory a snažili sa navrhnúť zlepšenia.</w:t>
      </w:r>
      <w:r w:rsidR="0043152A" w:rsidRPr="003F5CCA">
        <w:rPr>
          <w:szCs w:val="24"/>
        </w:rPr>
        <w:t xml:space="preserve"> </w:t>
      </w:r>
      <w:r w:rsidR="0043152A" w:rsidRPr="003F5CCA">
        <w:rPr>
          <w:rStyle w:val="oznaenie"/>
          <w:b w:val="0"/>
          <w:szCs w:val="24"/>
        </w:rPr>
        <w:t>V rámci tohto projektu sme sa snažili preukázať podobnosti a rozdiely medzi týmito tromi krajinami – všetky hovoria iným jazykom a majú odlišnú kultúru, aj keď sú geograficky</w:t>
      </w:r>
      <w:r w:rsidR="00E14B98" w:rsidRPr="003F5CCA">
        <w:rPr>
          <w:rStyle w:val="oznaenie"/>
          <w:b w:val="0"/>
          <w:szCs w:val="24"/>
        </w:rPr>
        <w:t xml:space="preserve"> relatívne</w:t>
      </w:r>
      <w:r w:rsidR="0043152A" w:rsidRPr="003F5CCA">
        <w:rPr>
          <w:rStyle w:val="oznaenie"/>
          <w:b w:val="0"/>
          <w:szCs w:val="24"/>
        </w:rPr>
        <w:t xml:space="preserve"> blízko seba.</w:t>
      </w:r>
    </w:p>
    <w:p w:rsidR="00E14B98" w:rsidRDefault="00E14B98" w:rsidP="00093420">
      <w:pPr>
        <w:jc w:val="both"/>
        <w:rPr>
          <w:rStyle w:val="oznaenie"/>
          <w:b w:val="0"/>
        </w:rPr>
      </w:pPr>
      <w:r>
        <w:rPr>
          <w:rStyle w:val="oznaenie"/>
          <w:b w:val="0"/>
        </w:rPr>
        <w:br w:type="page"/>
      </w:r>
    </w:p>
    <w:p w:rsidR="00EA536C" w:rsidRDefault="00E14B98" w:rsidP="00E14B98">
      <w:pPr>
        <w:pStyle w:val="Nadpis1"/>
        <w:rPr>
          <w:rStyle w:val="oznaenie"/>
          <w:b/>
        </w:rPr>
      </w:pPr>
      <w:bookmarkStart w:id="2" w:name="_Toc33974154"/>
      <w:r w:rsidRPr="00E14B98">
        <w:rPr>
          <w:rStyle w:val="oznaenie"/>
          <w:b/>
        </w:rPr>
        <w:lastRenderedPageBreak/>
        <w:t>Vývoj počiatočných scén</w:t>
      </w:r>
      <w:bookmarkEnd w:id="2"/>
    </w:p>
    <w:p w:rsidR="00E14B98" w:rsidRDefault="00E14B98" w:rsidP="00E14B98">
      <w:pPr>
        <w:pStyle w:val="Nadpis2"/>
      </w:pPr>
      <w:bookmarkStart w:id="3" w:name="_Toc33974155"/>
      <w:r w:rsidRPr="00E14B98">
        <w:t>Vývoj v</w:t>
      </w:r>
      <w:r>
        <w:t> </w:t>
      </w:r>
      <w:r w:rsidRPr="00E14B98">
        <w:t>Nemecku</w:t>
      </w:r>
      <w:bookmarkEnd w:id="3"/>
    </w:p>
    <w:p w:rsidR="00E14B98" w:rsidRPr="00244D15" w:rsidRDefault="00C153E7" w:rsidP="00093420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3pt;margin-top:143.5pt;width:117.75pt;height:17.25pt;z-index:251663360" stroked="f">
            <v:textbox inset="0,0,0,0">
              <w:txbxContent>
                <w:p w:rsidR="006E47EF" w:rsidRPr="006E47EF" w:rsidRDefault="006E47EF" w:rsidP="006E47EF">
                  <w:pPr>
                    <w:pStyle w:val="Popis"/>
                    <w:rPr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6E47EF">
                    <w:rPr>
                      <w:noProof/>
                      <w:color w:val="000000" w:themeColor="text1"/>
                      <w:sz w:val="24"/>
                      <w:szCs w:val="24"/>
                    </w:rPr>
                    <w:t>Viď AV: Obrázok 2</w:t>
                  </w:r>
                </w:p>
              </w:txbxContent>
            </v:textbox>
            <w10:wrap type="square"/>
          </v:shape>
        </w:pict>
      </w:r>
      <w:r w:rsidR="006E47EF" w:rsidRPr="00244D15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751840</wp:posOffset>
            </wp:positionV>
            <wp:extent cx="2781300" cy="1666875"/>
            <wp:effectExtent l="19050" t="0" r="0" b="0"/>
            <wp:wrapSquare wrapText="bothSides"/>
            <wp:docPr id="4" name="Obrázok 4" descr="Germany, Flag, Nationality, Country, Republic, G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many, Flag, Nationality, Country, Republic, Germa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4F8" w:rsidRPr="00244D15">
        <w:t xml:space="preserve">Ak sa pozriete na Nemecko v 90. rokoch, môžete vidieť, že sa tu nenachádzalo nič také ako </w:t>
      </w:r>
      <w:proofErr w:type="spellStart"/>
      <w:r w:rsidR="004D34F8" w:rsidRPr="00244D15">
        <w:t>star-up</w:t>
      </w:r>
      <w:proofErr w:type="spellEnd"/>
      <w:r w:rsidR="004D34F8" w:rsidRPr="00244D15">
        <w:t xml:space="preserve"> scéna. V tomto čase dominovali medzi mladými absolventmi iné ideály z hľadiska kariéry ako je teraz. K obratu došlo potom na konci 90. rokov, keď poradenská spoločnosť v oblasti riadenia </w:t>
      </w:r>
      <w:proofErr w:type="spellStart"/>
      <w:r w:rsidR="004D34F8" w:rsidRPr="00244D15">
        <w:t>McKinsey</w:t>
      </w:r>
      <w:proofErr w:type="spellEnd"/>
      <w:r w:rsidR="004D34F8" w:rsidRPr="00244D15">
        <w:t xml:space="preserve"> &amp; Co. spustila takzvanú iniciatívu „New </w:t>
      </w:r>
      <w:proofErr w:type="spellStart"/>
      <w:r w:rsidR="004D34F8" w:rsidRPr="00244D15">
        <w:t>Venture</w:t>
      </w:r>
      <w:proofErr w:type="spellEnd"/>
      <w:r w:rsidR="004D34F8" w:rsidRPr="00244D15">
        <w:t xml:space="preserve"> </w:t>
      </w:r>
      <w:proofErr w:type="spellStart"/>
      <w:r w:rsidR="004D34F8" w:rsidRPr="00244D15">
        <w:t>Initiative</w:t>
      </w:r>
      <w:proofErr w:type="spellEnd"/>
      <w:r w:rsidR="004D34F8" w:rsidRPr="00244D15">
        <w:t>“, ktorej zámerom bolo povzbudiť študentov, aby zvážili najmä začatie podnikania.</w:t>
      </w:r>
      <w:r w:rsidR="004D34F8" w:rsidRPr="00244D15">
        <w:rPr>
          <w:vertAlign w:val="superscript"/>
        </w:rPr>
        <w:t>1</w:t>
      </w:r>
    </w:p>
    <w:p w:rsidR="00682B4E" w:rsidRPr="00244D15" w:rsidRDefault="004D34F8" w:rsidP="00093420">
      <w:pPr>
        <w:jc w:val="both"/>
      </w:pPr>
      <w:r w:rsidRPr="00244D15">
        <w:t xml:space="preserve">Mestá ako Hamburg alebo Mníchov boli spočiatku prvými vhodnými miestami pre mladú nemeckú začínajúcu </w:t>
      </w:r>
      <w:proofErr w:type="spellStart"/>
      <w:r w:rsidRPr="00244D15">
        <w:t>star-up</w:t>
      </w:r>
      <w:proofErr w:type="spellEnd"/>
      <w:r w:rsidRPr="00244D15">
        <w:t xml:space="preserve"> scénu.  V neposlednom rade kvôli technickým univerzitám, ktoré sa tam nachádzajú a kde sa dalo/dajú získať potrebné technické vedomosti tzv. ,,</w:t>
      </w:r>
      <w:proofErr w:type="spellStart"/>
      <w:r w:rsidRPr="00244D15">
        <w:t>Know-How</w:t>
      </w:r>
      <w:proofErr w:type="spellEnd"/>
      <w:r w:rsidRPr="00244D15">
        <w:t>”</w:t>
      </w:r>
      <w:r w:rsidR="001327C1" w:rsidRPr="00244D15">
        <w:t>.</w:t>
      </w:r>
      <w:r w:rsidR="00682B4E" w:rsidRPr="00244D15">
        <w:t xml:space="preserve"> </w:t>
      </w:r>
      <w:r w:rsidRPr="00244D15">
        <w:t xml:space="preserve">V tom čase spoločnosti Deutsche Telekom ( 5. </w:t>
      </w:r>
      <w:r w:rsidR="001327C1" w:rsidRPr="00244D15">
        <w:t>o</w:t>
      </w:r>
      <w:r w:rsidRPr="00244D15">
        <w:t>dsek</w:t>
      </w:r>
      <w:r w:rsidR="001327C1" w:rsidRPr="00244D15">
        <w:t>)povzbudilo verejnosť a podnikateľského  ducha</w:t>
      </w:r>
      <w:r w:rsidRPr="00244D15">
        <w:t xml:space="preserve">, pretože mnohí ambiciózni noví zakladatelia </w:t>
      </w:r>
      <w:r w:rsidR="001327C1" w:rsidRPr="00244D15">
        <w:t>mohli</w:t>
      </w:r>
      <w:r w:rsidRPr="00244D15">
        <w:t xml:space="preserve"> priniesť svoje nápady aj na burzu</w:t>
      </w:r>
      <w:r w:rsidR="001327C1" w:rsidRPr="00244D15">
        <w:t xml:space="preserve"> pre verejnosť</w:t>
      </w:r>
      <w:r w:rsidRPr="00244D15">
        <w:t>, a najmä ťažiť z finančného hľadiska.</w:t>
      </w:r>
      <w:r w:rsidR="001327C1" w:rsidRPr="00244D15">
        <w:t xml:space="preserve"> </w:t>
      </w:r>
      <w:r w:rsidR="00682B4E" w:rsidRPr="00244D15">
        <w:t xml:space="preserve"> Nedostatočnou udržateľnosťou</w:t>
      </w:r>
      <w:r w:rsidR="00D829F6">
        <w:t xml:space="preserve"> a</w:t>
      </w:r>
      <w:r w:rsidR="00682B4E" w:rsidRPr="00244D15">
        <w:t xml:space="preserve"> </w:t>
      </w:r>
      <w:r w:rsidR="00D829F6">
        <w:t>ne</w:t>
      </w:r>
      <w:r w:rsidR="00682B4E" w:rsidRPr="00244D15">
        <w:t>premyslením nápadov došlo akoby k prasknutiu „bubliny na akciovom trhu“ v roku 2001, ktorý zabezpečil, že mnoho začínajúcich podnikov zbankrotovalo a na mladej začínajúcej scéne došlo k </w:t>
      </w:r>
      <w:r w:rsidR="00D829F6">
        <w:t>úpadku</w:t>
      </w:r>
      <w:r w:rsidR="00682B4E" w:rsidRPr="00244D15">
        <w:t>.</w:t>
      </w:r>
      <w:r w:rsidR="00682B4E" w:rsidRPr="00244D15">
        <w:rPr>
          <w:vertAlign w:val="superscript"/>
        </w:rPr>
        <w:t>2</w:t>
      </w:r>
    </w:p>
    <w:p w:rsidR="00682B4E" w:rsidRPr="00244D15" w:rsidRDefault="00682B4E" w:rsidP="00093420">
      <w:pPr>
        <w:jc w:val="both"/>
        <w:rPr>
          <w:vertAlign w:val="superscript"/>
        </w:rPr>
      </w:pPr>
      <w:r w:rsidRPr="00244D15">
        <w:t>Po všetkých rokoch neúspechoch sa to malo zmeniť, pretože v roku 2007 bola založená spoločnosť „</w:t>
      </w:r>
      <w:proofErr w:type="spellStart"/>
      <w:r w:rsidRPr="00244D15">
        <w:t>Rocket</w:t>
      </w:r>
      <w:proofErr w:type="spellEnd"/>
      <w:r w:rsidRPr="00244D15">
        <w:t xml:space="preserve"> Internet“, ktorá povzbudzovala mladých zakladateľov a podporovala mnohé začínajúce podniky. S vecami sa však zaobchádzalo inakšie, pretože sa vedelo ako to bolo predtým a boli si vedomí, aká bolo situácia pred niekoľkými rokmi. Na rozdiel od minulých rokoch, tentokrát ste si vybrali mesto</w:t>
      </w:r>
      <w:r w:rsidR="00D829F6">
        <w:t xml:space="preserve"> ako </w:t>
      </w:r>
      <w:proofErr w:type="spellStart"/>
      <w:r w:rsidR="00D829F6">
        <w:t>hotspot</w:t>
      </w:r>
      <w:proofErr w:type="spellEnd"/>
      <w:r w:rsidR="00D829F6">
        <w:t>, v ktorom bola malá</w:t>
      </w:r>
      <w:r w:rsidRPr="00244D15">
        <w:t xml:space="preserve"> alebo žiadna konkurencia. Týmto miestom sa v tom čase stal Berlín. Toto obdobie by sa mohlo nazvať reinkarnáciou nemeckej počiatočnej scény.</w:t>
      </w:r>
      <w:r w:rsidRPr="00244D15">
        <w:rPr>
          <w:vertAlign w:val="superscript"/>
        </w:rPr>
        <w:t>3</w:t>
      </w:r>
    </w:p>
    <w:p w:rsidR="00E14B98" w:rsidRDefault="00682B4E" w:rsidP="00093420">
      <w:pPr>
        <w:pStyle w:val="Nadpis2"/>
        <w:jc w:val="both"/>
      </w:pPr>
      <w:bookmarkStart w:id="4" w:name="_Toc33974156"/>
      <w:r>
        <w:t>Vývoj v Poľsku</w:t>
      </w:r>
      <w:bookmarkEnd w:id="4"/>
    </w:p>
    <w:p w:rsidR="00D52548" w:rsidRDefault="00C153E7" w:rsidP="00093420">
      <w:pPr>
        <w:jc w:val="both"/>
      </w:pPr>
      <w:r>
        <w:rPr>
          <w:noProof/>
        </w:rPr>
        <w:pict>
          <v:shape id="_x0000_s1029" type="#_x0000_t202" style="position:absolute;left:0;text-align:left;margin-left:-9.3pt;margin-top:185.25pt;width:102.75pt;height:24.65pt;z-index:251665408" stroked="f">
            <v:textbox style="mso-fit-shape-to-text:t" inset="0,0,0,0">
              <w:txbxContent>
                <w:p w:rsidR="006E47EF" w:rsidRPr="006E47EF" w:rsidRDefault="006E47EF" w:rsidP="006E47EF">
                  <w:pPr>
                    <w:pStyle w:val="Popis"/>
                    <w:rPr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6E47EF">
                    <w:rPr>
                      <w:noProof/>
                      <w:color w:val="000000" w:themeColor="text1"/>
                      <w:sz w:val="24"/>
                      <w:szCs w:val="24"/>
                    </w:rPr>
                    <w:t xml:space="preserve">Viď AV: Obrázok </w:t>
                  </w:r>
                  <w:r>
                    <w:rPr>
                      <w:noProof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D00494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7026275</wp:posOffset>
            </wp:positionV>
            <wp:extent cx="2466975" cy="1646555"/>
            <wp:effectExtent l="76200" t="38100" r="66675" b="48895"/>
            <wp:wrapSquare wrapText="bothSides"/>
            <wp:docPr id="1" name="Obrázok 1" descr="Poland, Flag, National Flag, Nation, Country, En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d, Flag, National Flag, Nation, Country, Ensig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6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149A4" w:rsidRPr="000149A4">
        <w:t xml:space="preserve">Začiatky </w:t>
      </w:r>
      <w:proofErr w:type="spellStart"/>
      <w:r w:rsidR="000149A4" w:rsidRPr="000149A4">
        <w:t>star-upov</w:t>
      </w:r>
      <w:proofErr w:type="spellEnd"/>
      <w:r w:rsidR="000149A4" w:rsidRPr="000149A4">
        <w:t xml:space="preserve"> v Poľsku </w:t>
      </w:r>
      <w:r w:rsidR="000149A4">
        <w:t>sú omnoho mladšie</w:t>
      </w:r>
      <w:r w:rsidR="000149A4" w:rsidRPr="000149A4">
        <w:t xml:space="preserve"> ako u </w:t>
      </w:r>
      <w:r w:rsidR="000149A4">
        <w:t>jej</w:t>
      </w:r>
      <w:r w:rsidR="000149A4" w:rsidRPr="000149A4">
        <w:t xml:space="preserve"> nemeckých susedov. V posledných rokoch sa však vývoj prudko zvýšil. Marta </w:t>
      </w:r>
      <w:proofErr w:type="spellStart"/>
      <w:r w:rsidR="000149A4" w:rsidRPr="000149A4">
        <w:t>Krupińska</w:t>
      </w:r>
      <w:proofErr w:type="spellEnd"/>
      <w:r w:rsidR="000149A4" w:rsidRPr="000149A4">
        <w:t xml:space="preserve">, ktorá sa zaoberá začínajúcimi podnikmi, tvrdí, že scéna </w:t>
      </w:r>
      <w:proofErr w:type="spellStart"/>
      <w:r w:rsidR="000149A4" w:rsidRPr="000149A4">
        <w:t>star-upov</w:t>
      </w:r>
      <w:proofErr w:type="spellEnd"/>
      <w:r w:rsidR="000149A4" w:rsidRPr="000149A4">
        <w:t xml:space="preserve"> sa od roku 2007 výrazne rozvinula (pozri </w:t>
      </w:r>
      <w:proofErr w:type="spellStart"/>
      <w:r w:rsidR="000149A4" w:rsidRPr="000149A4">
        <w:t>Frahm</w:t>
      </w:r>
      <w:proofErr w:type="spellEnd"/>
      <w:r w:rsidR="000149A4" w:rsidRPr="000149A4">
        <w:t xml:space="preserve">, druhý odsek). Podľa riaditeľa pre inovácie, výskum a vývoj v </w:t>
      </w:r>
      <w:proofErr w:type="spellStart"/>
      <w:r w:rsidR="000149A4" w:rsidRPr="000149A4">
        <w:t>PwC</w:t>
      </w:r>
      <w:proofErr w:type="spellEnd"/>
      <w:r w:rsidR="000149A4" w:rsidRPr="000149A4">
        <w:t xml:space="preserve"> </w:t>
      </w:r>
      <w:proofErr w:type="spellStart"/>
      <w:r w:rsidR="000149A4" w:rsidRPr="000149A4">
        <w:t>Poland</w:t>
      </w:r>
      <w:proofErr w:type="spellEnd"/>
      <w:r w:rsidR="000149A4" w:rsidRPr="000149A4">
        <w:t xml:space="preserve"> je Poľsko,</w:t>
      </w:r>
      <w:r w:rsidR="000149A4">
        <w:t xml:space="preserve"> </w:t>
      </w:r>
      <w:r w:rsidR="000149A4" w:rsidRPr="000149A4">
        <w:t>po Rumunsku a Taliansku,</w:t>
      </w:r>
      <w:r w:rsidR="000149A4">
        <w:t xml:space="preserve"> </w:t>
      </w:r>
      <w:r w:rsidR="000149A4" w:rsidRPr="000149A4">
        <w:t>treťou najmladšou krajinou v</w:t>
      </w:r>
      <w:r w:rsidR="000149A4">
        <w:t> </w:t>
      </w:r>
      <w:r w:rsidR="000149A4" w:rsidRPr="000149A4">
        <w:t>Európe</w:t>
      </w:r>
      <w:r w:rsidR="000149A4">
        <w:t xml:space="preserve"> novo zakladajúcich podnikov</w:t>
      </w:r>
      <w:r w:rsidR="000149A4" w:rsidRPr="000149A4">
        <w:t xml:space="preserve">, keďže väčšina mladých spoločností v Poľsku zatiaľ funguje len menej ako dva roky (pozri </w:t>
      </w:r>
      <w:proofErr w:type="spellStart"/>
      <w:r w:rsidR="000149A4" w:rsidRPr="000149A4">
        <w:t>Frahm</w:t>
      </w:r>
      <w:proofErr w:type="spellEnd"/>
      <w:r w:rsidR="000149A4" w:rsidRPr="000149A4">
        <w:t>, tretí odsek).</w:t>
      </w:r>
      <w:r w:rsidR="000149A4">
        <w:rPr>
          <w:vertAlign w:val="superscript"/>
        </w:rPr>
        <w:t>4</w:t>
      </w:r>
      <w:r w:rsidR="00EE0C2F">
        <w:t xml:space="preserve"> </w:t>
      </w:r>
      <w:r w:rsidR="00D52548">
        <w:br w:type="page"/>
      </w:r>
    </w:p>
    <w:p w:rsidR="00682B4E" w:rsidRPr="00EE0C2F" w:rsidRDefault="00682B4E" w:rsidP="00682B4E"/>
    <w:p w:rsidR="000149A4" w:rsidRDefault="000149A4" w:rsidP="000149A4">
      <w:pPr>
        <w:pStyle w:val="Nadpis2"/>
      </w:pPr>
      <w:bookmarkStart w:id="5" w:name="_Toc33974157"/>
      <w:r>
        <w:t>Vývoj na Slovensku</w:t>
      </w:r>
      <w:bookmarkEnd w:id="5"/>
    </w:p>
    <w:p w:rsidR="003D53C9" w:rsidRPr="003D53C9" w:rsidRDefault="00D829F6" w:rsidP="00093420">
      <w:pPr>
        <w:jc w:val="both"/>
        <w:rPr>
          <w:vertAlign w:val="superscript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-233045</wp:posOffset>
            </wp:positionH>
            <wp:positionV relativeFrom="margin">
              <wp:posOffset>606425</wp:posOffset>
            </wp:positionV>
            <wp:extent cx="2714625" cy="1809750"/>
            <wp:effectExtent l="19050" t="0" r="9525" b="0"/>
            <wp:wrapSquare wrapText="bothSides"/>
            <wp:docPr id="7" name="Obrázok 7" descr="Slovakia, Flag, National Flag, Nation, Country, En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ovakia, Flag, National Flag, Nation, Country, Ensig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3E7">
        <w:rPr>
          <w:noProof/>
        </w:rPr>
        <w:pict>
          <v:shape id="_x0000_s1030" type="#_x0000_t202" style="position:absolute;left:0;text-align:left;margin-left:-15.3pt;margin-top:148.1pt;width:108pt;height:22.4pt;z-index:251667456;mso-position-horizontal-relative:text;mso-position-vertical-relative:text" stroked="f">
            <v:textbox inset="0,0,0,0">
              <w:txbxContent>
                <w:p w:rsidR="006E47EF" w:rsidRPr="006E47EF" w:rsidRDefault="006E47EF" w:rsidP="006E47EF">
                  <w:pPr>
                    <w:pStyle w:val="Popis"/>
                    <w:rPr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6E47EF">
                    <w:rPr>
                      <w:noProof/>
                      <w:color w:val="000000" w:themeColor="text1"/>
                      <w:sz w:val="24"/>
                      <w:szCs w:val="24"/>
                    </w:rPr>
                    <w:t xml:space="preserve">Viď AV: Obrázok </w:t>
                  </w:r>
                  <w:r>
                    <w:rPr>
                      <w:noProof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  <w:p w:rsidR="006E47EF" w:rsidRPr="006E47EF" w:rsidRDefault="006E47EF" w:rsidP="006E47EF"/>
              </w:txbxContent>
            </v:textbox>
            <w10:wrap type="square"/>
          </v:shape>
        </w:pict>
      </w:r>
      <w:r w:rsidR="00654F63">
        <w:t xml:space="preserve">Situácia, z pohľadu </w:t>
      </w:r>
      <w:proofErr w:type="spellStart"/>
      <w:r w:rsidR="00654F63">
        <w:t>star-upov</w:t>
      </w:r>
      <w:proofErr w:type="spellEnd"/>
      <w:r w:rsidR="00654F63">
        <w:t>, sa začala rozvíjať</w:t>
      </w:r>
      <w:r w:rsidR="00654F63" w:rsidRPr="00654F63">
        <w:t xml:space="preserve"> hneď po tom, ako sa krajina stala nezávislou. </w:t>
      </w:r>
      <w:r w:rsidR="00654F63">
        <w:t>Pre krajinu je mimo</w:t>
      </w:r>
      <w:r w:rsidR="00654F63" w:rsidRPr="00654F63">
        <w:t>riadne dôležitý faktor geografická poloha. Krajina má blíz</w:t>
      </w:r>
      <w:r w:rsidR="00093420">
        <w:t>ko</w:t>
      </w:r>
      <w:r w:rsidR="00654F63" w:rsidRPr="00654F63">
        <w:t xml:space="preserve"> </w:t>
      </w:r>
      <w:r w:rsidR="00654F63">
        <w:t>e</w:t>
      </w:r>
      <w:r w:rsidR="00654F63" w:rsidRPr="00654F63">
        <w:t xml:space="preserve">konomicky dôležité mestá ako Viedeň alebo Budapešť. </w:t>
      </w:r>
      <w:r w:rsidR="00654F63">
        <w:t xml:space="preserve">Najvýraznejší posun </w:t>
      </w:r>
      <w:proofErr w:type="spellStart"/>
      <w:r w:rsidR="00654F63">
        <w:t>star-up</w:t>
      </w:r>
      <w:proofErr w:type="spellEnd"/>
      <w:r w:rsidR="00654F63">
        <w:t xml:space="preserve"> scény, v relatívne mladej krajine, </w:t>
      </w:r>
      <w:r w:rsidR="00654F63" w:rsidRPr="00654F63">
        <w:t xml:space="preserve">získala osobitnú podporu od svojho bývalého prezidenta Andreja </w:t>
      </w:r>
      <w:proofErr w:type="spellStart"/>
      <w:r w:rsidR="00654F63" w:rsidRPr="00654F63">
        <w:t>Kiska</w:t>
      </w:r>
      <w:proofErr w:type="spellEnd"/>
      <w:r w:rsidR="00654F63" w:rsidRPr="00654F63">
        <w:t>, ktorý považoval za prioritu podporovať začínajúce podniky.</w:t>
      </w:r>
      <w:r w:rsidR="003D53C9">
        <w:rPr>
          <w:vertAlign w:val="superscript"/>
        </w:rPr>
        <w:t>5</w:t>
      </w:r>
    </w:p>
    <w:p w:rsidR="00D52548" w:rsidRDefault="00D52548" w:rsidP="00093420">
      <w:pPr>
        <w:spacing w:before="2400" w:after="0"/>
        <w:jc w:val="both"/>
      </w:pPr>
    </w:p>
    <w:p w:rsidR="00D52548" w:rsidRDefault="00D52548" w:rsidP="00D52548">
      <w:pPr>
        <w:spacing w:before="2400" w:after="0"/>
      </w:pPr>
    </w:p>
    <w:p w:rsidR="00D52548" w:rsidRDefault="00C153E7" w:rsidP="00D52548">
      <w:pPr>
        <w:spacing w:before="2400" w:after="0"/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5.3pt;margin-top:129.85pt;width:177.75pt;height:0;z-index:251661312" o:connectortype="straight"/>
        </w:pict>
      </w:r>
    </w:p>
    <w:p w:rsidR="00D52548" w:rsidRPr="006E47EF" w:rsidRDefault="00D52548" w:rsidP="00D52548">
      <w:pPr>
        <w:rPr>
          <w:sz w:val="20"/>
          <w:szCs w:val="20"/>
        </w:rPr>
      </w:pPr>
      <w:r w:rsidRPr="006E47EF">
        <w:rPr>
          <w:sz w:val="20"/>
          <w:szCs w:val="20"/>
          <w:vertAlign w:val="superscript"/>
        </w:rPr>
        <w:t>1</w:t>
      </w:r>
      <w:r w:rsidRPr="006E47EF">
        <w:rPr>
          <w:sz w:val="20"/>
          <w:szCs w:val="20"/>
        </w:rPr>
        <w:t xml:space="preserve"> (</w:t>
      </w:r>
      <w:proofErr w:type="spellStart"/>
      <w:r w:rsidRPr="006E47EF">
        <w:rPr>
          <w:sz w:val="20"/>
          <w:szCs w:val="20"/>
        </w:rPr>
        <w:t>vgl</w:t>
      </w:r>
      <w:proofErr w:type="spellEnd"/>
      <w:r w:rsidRPr="006E47EF">
        <w:rPr>
          <w:sz w:val="20"/>
          <w:szCs w:val="20"/>
        </w:rPr>
        <w:t xml:space="preserve">. </w:t>
      </w:r>
      <w:proofErr w:type="spellStart"/>
      <w:r w:rsidRPr="006E47EF">
        <w:rPr>
          <w:sz w:val="20"/>
          <w:szCs w:val="20"/>
        </w:rPr>
        <w:t>Kilicaslan</w:t>
      </w:r>
      <w:proofErr w:type="spellEnd"/>
      <w:r w:rsidRPr="006E47EF">
        <w:rPr>
          <w:sz w:val="20"/>
          <w:szCs w:val="20"/>
        </w:rPr>
        <w:t xml:space="preserve">, 2018) </w:t>
      </w:r>
    </w:p>
    <w:p w:rsidR="00D52548" w:rsidRPr="006E47EF" w:rsidRDefault="00D52548" w:rsidP="00D52548">
      <w:pPr>
        <w:rPr>
          <w:sz w:val="20"/>
          <w:szCs w:val="20"/>
        </w:rPr>
      </w:pPr>
      <w:r w:rsidRPr="006E47EF">
        <w:rPr>
          <w:sz w:val="20"/>
          <w:szCs w:val="20"/>
          <w:vertAlign w:val="superscript"/>
        </w:rPr>
        <w:t xml:space="preserve">2 </w:t>
      </w:r>
      <w:r w:rsidRPr="006E47EF">
        <w:rPr>
          <w:sz w:val="20"/>
          <w:szCs w:val="20"/>
        </w:rPr>
        <w:t>(</w:t>
      </w:r>
      <w:proofErr w:type="spellStart"/>
      <w:r w:rsidRPr="006E47EF">
        <w:rPr>
          <w:sz w:val="20"/>
          <w:szCs w:val="20"/>
        </w:rPr>
        <w:t>vgl</w:t>
      </w:r>
      <w:proofErr w:type="spellEnd"/>
      <w:r w:rsidRPr="006E47EF">
        <w:rPr>
          <w:sz w:val="20"/>
          <w:szCs w:val="20"/>
        </w:rPr>
        <w:t xml:space="preserve">. </w:t>
      </w:r>
      <w:proofErr w:type="spellStart"/>
      <w:r w:rsidRPr="006E47EF">
        <w:rPr>
          <w:sz w:val="20"/>
          <w:szCs w:val="20"/>
        </w:rPr>
        <w:t>Erfolgsgeschichte</w:t>
      </w:r>
      <w:proofErr w:type="spellEnd"/>
      <w:r w:rsidRPr="006E47EF">
        <w:rPr>
          <w:sz w:val="20"/>
          <w:szCs w:val="20"/>
        </w:rPr>
        <w:t xml:space="preserve">) </w:t>
      </w:r>
    </w:p>
    <w:p w:rsidR="006E47EF" w:rsidRPr="006E47EF" w:rsidRDefault="00D52548" w:rsidP="00D52548">
      <w:pPr>
        <w:rPr>
          <w:sz w:val="20"/>
          <w:szCs w:val="20"/>
        </w:rPr>
      </w:pPr>
      <w:r w:rsidRPr="006E47EF">
        <w:rPr>
          <w:sz w:val="20"/>
          <w:szCs w:val="20"/>
          <w:vertAlign w:val="superscript"/>
        </w:rPr>
        <w:t>3</w:t>
      </w:r>
      <w:r w:rsidRPr="006E47EF">
        <w:rPr>
          <w:sz w:val="20"/>
          <w:szCs w:val="20"/>
        </w:rPr>
        <w:t xml:space="preserve"> (</w:t>
      </w:r>
      <w:proofErr w:type="spellStart"/>
      <w:r w:rsidRPr="006E47EF">
        <w:rPr>
          <w:sz w:val="20"/>
          <w:szCs w:val="20"/>
        </w:rPr>
        <w:t>vgl</w:t>
      </w:r>
      <w:proofErr w:type="spellEnd"/>
      <w:r w:rsidRPr="006E47EF">
        <w:rPr>
          <w:sz w:val="20"/>
          <w:szCs w:val="20"/>
        </w:rPr>
        <w:t xml:space="preserve">. </w:t>
      </w:r>
      <w:proofErr w:type="spellStart"/>
      <w:r w:rsidRPr="006E47EF">
        <w:rPr>
          <w:sz w:val="20"/>
          <w:szCs w:val="20"/>
        </w:rPr>
        <w:t>Kilicaslan</w:t>
      </w:r>
      <w:proofErr w:type="spellEnd"/>
      <w:r w:rsidRPr="006E47EF">
        <w:rPr>
          <w:sz w:val="20"/>
          <w:szCs w:val="20"/>
        </w:rPr>
        <w:t>, 2018)</w:t>
      </w:r>
    </w:p>
    <w:p w:rsidR="006E47EF" w:rsidRPr="006E47EF" w:rsidRDefault="006E47EF" w:rsidP="00D52548">
      <w:pPr>
        <w:rPr>
          <w:sz w:val="20"/>
          <w:szCs w:val="20"/>
        </w:rPr>
      </w:pPr>
      <w:r w:rsidRPr="006E47EF">
        <w:rPr>
          <w:sz w:val="20"/>
          <w:szCs w:val="20"/>
          <w:vertAlign w:val="superscript"/>
        </w:rPr>
        <w:t>4</w:t>
      </w:r>
      <w:r w:rsidRPr="006E47EF">
        <w:rPr>
          <w:sz w:val="20"/>
          <w:szCs w:val="20"/>
        </w:rPr>
        <w:t xml:space="preserve"> (</w:t>
      </w:r>
      <w:proofErr w:type="spellStart"/>
      <w:r w:rsidRPr="006E47EF">
        <w:rPr>
          <w:sz w:val="20"/>
          <w:szCs w:val="20"/>
        </w:rPr>
        <w:t>vgl</w:t>
      </w:r>
      <w:proofErr w:type="spellEnd"/>
      <w:r w:rsidRPr="006E47EF">
        <w:rPr>
          <w:sz w:val="20"/>
          <w:szCs w:val="20"/>
        </w:rPr>
        <w:t xml:space="preserve">. </w:t>
      </w:r>
      <w:proofErr w:type="spellStart"/>
      <w:r w:rsidRPr="006E47EF">
        <w:rPr>
          <w:sz w:val="20"/>
          <w:szCs w:val="20"/>
        </w:rPr>
        <w:t>Frahm</w:t>
      </w:r>
      <w:proofErr w:type="spellEnd"/>
      <w:r w:rsidRPr="006E47EF">
        <w:rPr>
          <w:sz w:val="20"/>
          <w:szCs w:val="20"/>
        </w:rPr>
        <w:t xml:space="preserve">) </w:t>
      </w:r>
    </w:p>
    <w:p w:rsidR="000149A4" w:rsidRPr="00D52548" w:rsidRDefault="006E47EF" w:rsidP="00D52548">
      <w:pPr>
        <w:rPr>
          <w:sz w:val="20"/>
          <w:szCs w:val="20"/>
        </w:rPr>
      </w:pPr>
      <w:r w:rsidRPr="006E47EF">
        <w:rPr>
          <w:sz w:val="20"/>
          <w:szCs w:val="20"/>
          <w:vertAlign w:val="superscript"/>
        </w:rPr>
        <w:t>5</w:t>
      </w:r>
      <w:r w:rsidRPr="006E47EF">
        <w:rPr>
          <w:sz w:val="20"/>
          <w:szCs w:val="20"/>
        </w:rPr>
        <w:t xml:space="preserve"> (</w:t>
      </w:r>
      <w:proofErr w:type="spellStart"/>
      <w:r w:rsidRPr="006E47EF">
        <w:rPr>
          <w:sz w:val="20"/>
          <w:szCs w:val="20"/>
        </w:rPr>
        <w:t>vgl</w:t>
      </w:r>
      <w:proofErr w:type="spellEnd"/>
      <w:r w:rsidRPr="006E47EF">
        <w:rPr>
          <w:sz w:val="20"/>
          <w:szCs w:val="20"/>
        </w:rPr>
        <w:t xml:space="preserve">. </w:t>
      </w:r>
      <w:proofErr w:type="spellStart"/>
      <w:r w:rsidRPr="006E47EF">
        <w:rPr>
          <w:sz w:val="20"/>
          <w:szCs w:val="20"/>
        </w:rPr>
        <w:t>Egusa</w:t>
      </w:r>
      <w:proofErr w:type="spellEnd"/>
      <w:r w:rsidRPr="006E47EF">
        <w:rPr>
          <w:sz w:val="20"/>
          <w:szCs w:val="20"/>
        </w:rPr>
        <w:t>, 2018)</w:t>
      </w:r>
      <w:r w:rsidR="003D53C9">
        <w:br w:type="page"/>
      </w:r>
    </w:p>
    <w:p w:rsidR="003D53C9" w:rsidRDefault="003D53C9" w:rsidP="003D53C9">
      <w:pPr>
        <w:pStyle w:val="Nadpis1"/>
      </w:pPr>
      <w:bookmarkStart w:id="6" w:name="_Toc33974158"/>
      <w:r>
        <w:lastRenderedPageBreak/>
        <w:t>Populárne odvetvia a začínajúce podniky</w:t>
      </w:r>
      <w:bookmarkEnd w:id="6"/>
    </w:p>
    <w:p w:rsidR="000149A4" w:rsidRDefault="003D53C9" w:rsidP="00093420">
      <w:pPr>
        <w:jc w:val="both"/>
        <w:rPr>
          <w:vertAlign w:val="superscript"/>
        </w:rPr>
      </w:pPr>
      <w:r>
        <w:t>Podľa štatistík z roku 2019, ktoré vypracovala spoločnosť statista.de, sa začínajúce podniky v Nemecku delia na nasledujúce odvetvia: 30,2% v IT a komunikačných technológiách, 10,6% v potravinárskom a nápojovom priemysle, 8,5% v medicíne a zdravotníctve, 6,7% v logistike a doprave, 4,2% v oblasti  ľudských zdrojoch, 4,2% v bankovníctve, financiách a poisťovníctve, 4,1% vo vzdelávaní, 3,9% v oblasti hazardných hier, 3% vo farmaceutických výrobkoch a 2,9% v stavebníctve a v nehnuteľnostiach. Oblasti ako textilný priemysel a poľnohospodárstvo sú tiež zastúpené v menších percentách.</w:t>
      </w:r>
      <w:r>
        <w:rPr>
          <w:vertAlign w:val="superscript"/>
        </w:rPr>
        <w:t>6</w:t>
      </w:r>
      <w:r>
        <w:t xml:space="preserve"> Medzi najznámejšie a najpredávanejšie nemecké začínajúce podniky v súčasnosti sú spoločnosti ako internetový obchodný portál </w:t>
      </w:r>
      <w:proofErr w:type="spellStart"/>
      <w:r w:rsidRPr="006F37EF">
        <w:rPr>
          <w:i/>
        </w:rPr>
        <w:t>Zalando</w:t>
      </w:r>
      <w:proofErr w:type="spellEnd"/>
      <w:r>
        <w:t xml:space="preserve">, dodávateľ potravín </w:t>
      </w:r>
      <w:proofErr w:type="spellStart"/>
      <w:r w:rsidRPr="006F37EF">
        <w:rPr>
          <w:i/>
        </w:rPr>
        <w:t>Lieferhel</w:t>
      </w:r>
      <w:r w:rsidR="006F37EF" w:rsidRPr="006F37EF">
        <w:rPr>
          <w:i/>
        </w:rPr>
        <w:t>d</w:t>
      </w:r>
      <w:proofErr w:type="spellEnd"/>
      <w:r w:rsidR="006F37EF">
        <w:t xml:space="preserve">, portál porovnávania hotelov </w:t>
      </w:r>
      <w:proofErr w:type="spellStart"/>
      <w:r w:rsidR="006F37EF" w:rsidRPr="006F37EF">
        <w:rPr>
          <w:i/>
        </w:rPr>
        <w:t>T</w:t>
      </w:r>
      <w:r w:rsidRPr="006F37EF">
        <w:rPr>
          <w:i/>
        </w:rPr>
        <w:t>rivago</w:t>
      </w:r>
      <w:proofErr w:type="spellEnd"/>
      <w:r>
        <w:t xml:space="preserve"> a platforma na hľadanie práce</w:t>
      </w:r>
      <w:r w:rsidRPr="006F37EF">
        <w:rPr>
          <w:i/>
        </w:rPr>
        <w:t xml:space="preserve"> XING</w:t>
      </w:r>
      <w:r>
        <w:t>.</w:t>
      </w:r>
      <w:r>
        <w:rPr>
          <w:vertAlign w:val="superscript"/>
        </w:rPr>
        <w:t>7</w:t>
      </w:r>
    </w:p>
    <w:p w:rsidR="003D53C9" w:rsidRDefault="003D53C9" w:rsidP="00093420">
      <w:pPr>
        <w:jc w:val="both"/>
      </w:pPr>
      <w:r w:rsidRPr="003D53C9">
        <w:t xml:space="preserve">Pokiaľ ide o najobľúbenejšie odvetvia v Poľsku, spoločnosť eu-startups.com uverejnila zoznam najsľubnejších začínajúcich podnikov v tejto krajine, </w:t>
      </w:r>
      <w:r>
        <w:t>kde</w:t>
      </w:r>
      <w:r w:rsidRPr="003D53C9">
        <w:t xml:space="preserve"> 30% uvedených začínajúcich podnikov pripadá na sektor zdravotníctva. </w:t>
      </w:r>
      <w:r>
        <w:t xml:space="preserve">Nachádzajú sa tam </w:t>
      </w:r>
      <w:r w:rsidRPr="003D53C9">
        <w:t>aj obchodné a IT sektory</w:t>
      </w:r>
      <w:r>
        <w:t xml:space="preserve">  s 20% podielom </w:t>
      </w:r>
      <w:r w:rsidRPr="003D53C9">
        <w:t xml:space="preserve"> a doprava, vzdelávanie a ľudské zdroje s 10% podielom.</w:t>
      </w:r>
      <w:r>
        <w:rPr>
          <w:vertAlign w:val="superscript"/>
        </w:rPr>
        <w:t>8</w:t>
      </w:r>
      <w:r w:rsidRPr="003D53C9">
        <w:t xml:space="preserve"> </w:t>
      </w:r>
      <w:r>
        <w:t>Z</w:t>
      </w:r>
      <w:r w:rsidRPr="003D53C9">
        <w:t xml:space="preserve">a sľubné projekty sa považujú </w:t>
      </w:r>
      <w:r>
        <w:t>s</w:t>
      </w:r>
      <w:r w:rsidRPr="003D53C9">
        <w:t xml:space="preserve">poločnosti ako vývojári </w:t>
      </w:r>
      <w:r w:rsidRPr="006F37EF">
        <w:rPr>
          <w:i/>
        </w:rPr>
        <w:t xml:space="preserve">CD PROJEKT RED, Ten </w:t>
      </w:r>
      <w:proofErr w:type="spellStart"/>
      <w:r w:rsidRPr="006F37EF">
        <w:rPr>
          <w:i/>
        </w:rPr>
        <w:t>Square</w:t>
      </w:r>
      <w:proofErr w:type="spellEnd"/>
      <w:r w:rsidRPr="006F37EF">
        <w:rPr>
          <w:i/>
        </w:rPr>
        <w:t xml:space="preserve"> </w:t>
      </w:r>
      <w:proofErr w:type="spellStart"/>
      <w:r w:rsidRPr="006F37EF">
        <w:rPr>
          <w:i/>
        </w:rPr>
        <w:t>Games</w:t>
      </w:r>
      <w:proofErr w:type="spellEnd"/>
      <w:r>
        <w:t xml:space="preserve"> a </w:t>
      </w:r>
      <w:proofErr w:type="spellStart"/>
      <w:r w:rsidRPr="006F37EF">
        <w:rPr>
          <w:i/>
        </w:rPr>
        <w:t>Techland</w:t>
      </w:r>
      <w:proofErr w:type="spellEnd"/>
      <w:r>
        <w:t>.</w:t>
      </w:r>
      <w:r w:rsidRPr="003D53C9">
        <w:t xml:space="preserve"> Spoločnosť </w:t>
      </w:r>
      <w:proofErr w:type="spellStart"/>
      <w:r w:rsidRPr="006F37EF">
        <w:rPr>
          <w:i/>
        </w:rPr>
        <w:t>DocPlanner</w:t>
      </w:r>
      <w:proofErr w:type="spellEnd"/>
      <w:r w:rsidRPr="003D53C9">
        <w:t xml:space="preserve"> je tiež na vzostupe a ponúka hodnotenie rôznych lekárskych </w:t>
      </w:r>
      <w:r>
        <w:t xml:space="preserve">miest </w:t>
      </w:r>
      <w:r w:rsidRPr="003D53C9">
        <w:t>v blízkosti používateľa, aby zákazník mohol hladko</w:t>
      </w:r>
      <w:r>
        <w:t xml:space="preserve"> nájsť a </w:t>
      </w:r>
      <w:r w:rsidRPr="003D53C9">
        <w:t xml:space="preserve"> navštíviť lekára.</w:t>
      </w:r>
      <w:r>
        <w:rPr>
          <w:vertAlign w:val="superscript"/>
        </w:rPr>
        <w:t>9</w:t>
      </w:r>
    </w:p>
    <w:p w:rsidR="00B94409" w:rsidRPr="006F37EF" w:rsidRDefault="003D53C9" w:rsidP="00093420">
      <w:pPr>
        <w:jc w:val="both"/>
      </w:pPr>
      <w:r w:rsidRPr="003D53C9">
        <w:t xml:space="preserve">Pokiaľ ide o najrozšírenejšie začínajúce odvetvia na Slovensku, je potrebné povedať, že malá krajina </w:t>
      </w:r>
      <w:r w:rsidR="006F37EF">
        <w:t>pod Poľskom je podobná</w:t>
      </w:r>
      <w:r w:rsidRPr="003D53C9">
        <w:t xml:space="preserve"> s Nemeckom, pretože aj v tomto odvetví dominuje IT sektor so 40% začínajúcich podnikov podľa poradia webovej stránky eustartups.com. Ďalšími zakladajúcimi oblasťami sú </w:t>
      </w:r>
      <w:r w:rsidR="00B94409">
        <w:t>podniky,</w:t>
      </w:r>
      <w:r w:rsidRPr="003D53C9">
        <w:t xml:space="preserve"> elektronic</w:t>
      </w:r>
      <w:r w:rsidR="00B94409">
        <w:t xml:space="preserve">ké </w:t>
      </w:r>
      <w:r w:rsidRPr="003D53C9">
        <w:t>obchod</w:t>
      </w:r>
      <w:r w:rsidR="00B94409">
        <w:t>y</w:t>
      </w:r>
      <w:r w:rsidRPr="003D53C9">
        <w:t xml:space="preserve"> a ľudské zdroje s 20%</w:t>
      </w:r>
      <w:r w:rsidR="00B94409">
        <w:t>.</w:t>
      </w:r>
      <w:r w:rsidR="00B94409">
        <w:rPr>
          <w:vertAlign w:val="superscript"/>
        </w:rPr>
        <w:t>10</w:t>
      </w:r>
      <w:r w:rsidR="00B94409">
        <w:t>Založenie</w:t>
      </w:r>
      <w:r w:rsidR="00B94409" w:rsidRPr="00B94409">
        <w:t>, ktoré vyvolalo senzáciu</w:t>
      </w:r>
      <w:r w:rsidR="00B94409">
        <w:t xml:space="preserve"> na Slovensku</w:t>
      </w:r>
      <w:r w:rsidR="00B94409" w:rsidRPr="00B94409">
        <w:t xml:space="preserve">, bola spoločnosť </w:t>
      </w:r>
      <w:proofErr w:type="spellStart"/>
      <w:r w:rsidR="00B94409" w:rsidRPr="006F37EF">
        <w:rPr>
          <w:i/>
        </w:rPr>
        <w:t>AeroMobil</w:t>
      </w:r>
      <w:proofErr w:type="spellEnd"/>
      <w:r w:rsidR="00B94409" w:rsidRPr="00B94409">
        <w:t>, spoločnosť založená v roku 2010 v Bratislave, ktorá plnila plán na výrobu lietajúcich automobilov.</w:t>
      </w:r>
      <w:r w:rsidR="00B94409">
        <w:rPr>
          <w:vertAlign w:val="superscript"/>
        </w:rPr>
        <w:t>11</w:t>
      </w:r>
    </w:p>
    <w:p w:rsidR="00FD331F" w:rsidRDefault="00FD331F" w:rsidP="00093420">
      <w:pPr>
        <w:jc w:val="both"/>
        <w:rPr>
          <w:vertAlign w:val="superscript"/>
        </w:rPr>
      </w:pPr>
    </w:p>
    <w:p w:rsidR="00FD331F" w:rsidRDefault="00FD331F" w:rsidP="00093420">
      <w:pPr>
        <w:jc w:val="both"/>
        <w:rPr>
          <w:vertAlign w:val="superscript"/>
        </w:rPr>
      </w:pPr>
    </w:p>
    <w:p w:rsidR="00FD331F" w:rsidRDefault="00FD331F" w:rsidP="00093420">
      <w:pPr>
        <w:jc w:val="both"/>
        <w:rPr>
          <w:vertAlign w:val="superscript"/>
        </w:rPr>
      </w:pPr>
    </w:p>
    <w:p w:rsidR="00FD331F" w:rsidRDefault="00FD331F" w:rsidP="00093420">
      <w:pPr>
        <w:jc w:val="both"/>
        <w:rPr>
          <w:vertAlign w:val="superscript"/>
        </w:rPr>
      </w:pPr>
    </w:p>
    <w:p w:rsidR="00FD331F" w:rsidRDefault="00FD331F" w:rsidP="00B94409">
      <w:pPr>
        <w:rPr>
          <w:vertAlign w:val="superscript"/>
        </w:rPr>
      </w:pPr>
    </w:p>
    <w:p w:rsidR="00FD331F" w:rsidRDefault="00FD331F" w:rsidP="00B94409">
      <w:pPr>
        <w:rPr>
          <w:vertAlign w:val="superscript"/>
        </w:rPr>
      </w:pPr>
    </w:p>
    <w:p w:rsidR="00D00494" w:rsidRDefault="00D00494" w:rsidP="00B94409">
      <w:pPr>
        <w:rPr>
          <w:vertAlign w:val="superscript"/>
        </w:rPr>
      </w:pPr>
    </w:p>
    <w:p w:rsidR="00D00494" w:rsidRDefault="00D00494" w:rsidP="00B94409">
      <w:pPr>
        <w:rPr>
          <w:vertAlign w:val="superscript"/>
        </w:rPr>
      </w:pPr>
    </w:p>
    <w:p w:rsidR="00FD331F" w:rsidRDefault="00C153E7" w:rsidP="00B94409">
      <w:pPr>
        <w:rPr>
          <w:vertAlign w:val="superscript"/>
        </w:rPr>
      </w:pPr>
      <w:r>
        <w:rPr>
          <w:noProof/>
          <w:vertAlign w:val="superscript"/>
          <w:lang w:eastAsia="sk-SK"/>
        </w:rPr>
        <w:pict>
          <v:shape id="_x0000_s1031" type="#_x0000_t32" style="position:absolute;margin-left:-.3pt;margin-top:15.2pt;width:125.25pt;height:0;z-index:251668480" o:connectortype="straight"/>
        </w:pict>
      </w:r>
    </w:p>
    <w:p w:rsidR="00D00494" w:rsidRDefault="00D00494" w:rsidP="00B94409">
      <w:pPr>
        <w:rPr>
          <w:sz w:val="18"/>
          <w:szCs w:val="18"/>
          <w:vertAlign w:val="superscript"/>
        </w:rPr>
        <w:sectPr w:rsidR="00D00494" w:rsidSect="007352E0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FD331F" w:rsidRPr="00FD331F" w:rsidRDefault="00FD331F" w:rsidP="00B94409">
      <w:pPr>
        <w:rPr>
          <w:sz w:val="18"/>
          <w:szCs w:val="18"/>
        </w:rPr>
      </w:pPr>
      <w:r w:rsidRPr="00FD331F">
        <w:rPr>
          <w:sz w:val="18"/>
          <w:szCs w:val="18"/>
          <w:vertAlign w:val="superscript"/>
        </w:rPr>
        <w:t>6</w:t>
      </w:r>
      <w:r w:rsidRPr="00FD331F">
        <w:rPr>
          <w:sz w:val="18"/>
          <w:szCs w:val="18"/>
        </w:rPr>
        <w:t xml:space="preserve"> (</w:t>
      </w:r>
      <w:proofErr w:type="spellStart"/>
      <w:r w:rsidRPr="00FD331F">
        <w:rPr>
          <w:sz w:val="18"/>
          <w:szCs w:val="18"/>
        </w:rPr>
        <w:t>vgl</w:t>
      </w:r>
      <w:proofErr w:type="spellEnd"/>
      <w:r w:rsidRPr="00FD331F">
        <w:rPr>
          <w:sz w:val="18"/>
          <w:szCs w:val="18"/>
        </w:rPr>
        <w:t xml:space="preserve">. </w:t>
      </w:r>
      <w:proofErr w:type="spellStart"/>
      <w:r w:rsidRPr="00FD331F">
        <w:rPr>
          <w:sz w:val="18"/>
          <w:szCs w:val="18"/>
        </w:rPr>
        <w:t>Verteilung</w:t>
      </w:r>
      <w:proofErr w:type="spellEnd"/>
      <w:r w:rsidRPr="00FD331F">
        <w:rPr>
          <w:sz w:val="18"/>
          <w:szCs w:val="18"/>
        </w:rPr>
        <w:t xml:space="preserve">, 2019) </w:t>
      </w:r>
    </w:p>
    <w:p w:rsidR="00FD331F" w:rsidRPr="00FD331F" w:rsidRDefault="00FD331F" w:rsidP="00B94409">
      <w:pPr>
        <w:rPr>
          <w:sz w:val="18"/>
          <w:szCs w:val="18"/>
        </w:rPr>
      </w:pPr>
      <w:r w:rsidRPr="00FD331F">
        <w:rPr>
          <w:sz w:val="18"/>
          <w:szCs w:val="18"/>
          <w:vertAlign w:val="superscript"/>
        </w:rPr>
        <w:t>7</w:t>
      </w:r>
      <w:r w:rsidRPr="00FD331F">
        <w:rPr>
          <w:sz w:val="18"/>
          <w:szCs w:val="18"/>
        </w:rPr>
        <w:t xml:space="preserve"> (</w:t>
      </w:r>
      <w:proofErr w:type="spellStart"/>
      <w:r w:rsidRPr="00FD331F">
        <w:rPr>
          <w:sz w:val="18"/>
          <w:szCs w:val="18"/>
        </w:rPr>
        <w:t>vgl</w:t>
      </w:r>
      <w:proofErr w:type="spellEnd"/>
      <w:r w:rsidRPr="00FD331F">
        <w:rPr>
          <w:sz w:val="18"/>
          <w:szCs w:val="18"/>
        </w:rPr>
        <w:t xml:space="preserve">. </w:t>
      </w:r>
      <w:proofErr w:type="spellStart"/>
      <w:r w:rsidRPr="00FD331F">
        <w:rPr>
          <w:sz w:val="18"/>
          <w:szCs w:val="18"/>
        </w:rPr>
        <w:t>Startups</w:t>
      </w:r>
      <w:proofErr w:type="spellEnd"/>
      <w:r w:rsidRPr="00FD331F">
        <w:rPr>
          <w:sz w:val="18"/>
          <w:szCs w:val="18"/>
        </w:rPr>
        <w:t>, 2019)</w:t>
      </w:r>
    </w:p>
    <w:p w:rsidR="00FD331F" w:rsidRPr="00FD331F" w:rsidRDefault="00FD331F" w:rsidP="00B94409">
      <w:pPr>
        <w:rPr>
          <w:sz w:val="18"/>
          <w:szCs w:val="18"/>
        </w:rPr>
      </w:pPr>
      <w:r w:rsidRPr="00FD331F">
        <w:rPr>
          <w:sz w:val="18"/>
          <w:szCs w:val="18"/>
          <w:vertAlign w:val="superscript"/>
        </w:rPr>
        <w:t>8</w:t>
      </w:r>
      <w:r w:rsidRPr="00FD331F">
        <w:rPr>
          <w:sz w:val="18"/>
          <w:szCs w:val="18"/>
        </w:rPr>
        <w:t xml:space="preserve"> (</w:t>
      </w:r>
      <w:proofErr w:type="spellStart"/>
      <w:r w:rsidRPr="00FD331F">
        <w:rPr>
          <w:sz w:val="18"/>
          <w:szCs w:val="18"/>
        </w:rPr>
        <w:t>vgl</w:t>
      </w:r>
      <w:proofErr w:type="spellEnd"/>
      <w:r w:rsidRPr="00FD331F">
        <w:rPr>
          <w:sz w:val="18"/>
          <w:szCs w:val="18"/>
        </w:rPr>
        <w:t xml:space="preserve">. </w:t>
      </w:r>
      <w:proofErr w:type="spellStart"/>
      <w:r w:rsidRPr="00FD331F">
        <w:rPr>
          <w:sz w:val="18"/>
          <w:szCs w:val="18"/>
        </w:rPr>
        <w:t>Loritz</w:t>
      </w:r>
      <w:proofErr w:type="spellEnd"/>
      <w:r w:rsidRPr="00FD331F">
        <w:rPr>
          <w:sz w:val="18"/>
          <w:szCs w:val="18"/>
        </w:rPr>
        <w:t xml:space="preserve">, </w:t>
      </w:r>
      <w:proofErr w:type="spellStart"/>
      <w:r w:rsidRPr="00FD331F">
        <w:rPr>
          <w:sz w:val="18"/>
          <w:szCs w:val="18"/>
        </w:rPr>
        <w:t>Polish</w:t>
      </w:r>
      <w:proofErr w:type="spellEnd"/>
      <w:r w:rsidRPr="00FD331F">
        <w:rPr>
          <w:sz w:val="18"/>
          <w:szCs w:val="18"/>
        </w:rPr>
        <w:t>, 2019)</w:t>
      </w:r>
    </w:p>
    <w:p w:rsidR="00FD331F" w:rsidRPr="00FD331F" w:rsidRDefault="00FD331F" w:rsidP="00B94409">
      <w:pPr>
        <w:rPr>
          <w:sz w:val="18"/>
          <w:szCs w:val="18"/>
        </w:rPr>
      </w:pPr>
      <w:r w:rsidRPr="00FD331F">
        <w:rPr>
          <w:sz w:val="18"/>
          <w:szCs w:val="18"/>
        </w:rPr>
        <w:t xml:space="preserve"> </w:t>
      </w:r>
      <w:r w:rsidRPr="00FD331F">
        <w:rPr>
          <w:sz w:val="18"/>
          <w:szCs w:val="18"/>
          <w:vertAlign w:val="superscript"/>
        </w:rPr>
        <w:t>9</w:t>
      </w:r>
      <w:r w:rsidRPr="00FD331F">
        <w:rPr>
          <w:sz w:val="18"/>
          <w:szCs w:val="18"/>
        </w:rPr>
        <w:t xml:space="preserve"> (</w:t>
      </w:r>
      <w:proofErr w:type="spellStart"/>
      <w:r w:rsidRPr="00FD331F">
        <w:rPr>
          <w:sz w:val="18"/>
          <w:szCs w:val="18"/>
        </w:rPr>
        <w:t>vgl</w:t>
      </w:r>
      <w:proofErr w:type="spellEnd"/>
      <w:r w:rsidRPr="00FD331F">
        <w:rPr>
          <w:sz w:val="18"/>
          <w:szCs w:val="18"/>
        </w:rPr>
        <w:t xml:space="preserve">. </w:t>
      </w:r>
      <w:proofErr w:type="spellStart"/>
      <w:r w:rsidRPr="00FD331F">
        <w:rPr>
          <w:sz w:val="18"/>
          <w:szCs w:val="18"/>
        </w:rPr>
        <w:t>Musielak</w:t>
      </w:r>
      <w:proofErr w:type="spellEnd"/>
      <w:r w:rsidRPr="00FD331F">
        <w:rPr>
          <w:sz w:val="18"/>
          <w:szCs w:val="18"/>
        </w:rPr>
        <w:t>, 2019)</w:t>
      </w:r>
    </w:p>
    <w:p w:rsidR="00FD331F" w:rsidRPr="00FD331F" w:rsidRDefault="00FD331F" w:rsidP="00B94409">
      <w:pPr>
        <w:rPr>
          <w:sz w:val="18"/>
          <w:szCs w:val="18"/>
        </w:rPr>
      </w:pPr>
      <w:r w:rsidRPr="00FD331F">
        <w:rPr>
          <w:sz w:val="18"/>
          <w:szCs w:val="18"/>
          <w:vertAlign w:val="superscript"/>
        </w:rPr>
        <w:t xml:space="preserve"> 10</w:t>
      </w:r>
      <w:r w:rsidRPr="00FD331F">
        <w:rPr>
          <w:sz w:val="18"/>
          <w:szCs w:val="18"/>
        </w:rPr>
        <w:t xml:space="preserve"> (</w:t>
      </w:r>
      <w:proofErr w:type="spellStart"/>
      <w:r w:rsidRPr="00FD331F">
        <w:rPr>
          <w:sz w:val="18"/>
          <w:szCs w:val="18"/>
        </w:rPr>
        <w:t>vgl</w:t>
      </w:r>
      <w:proofErr w:type="spellEnd"/>
      <w:r w:rsidRPr="00FD331F">
        <w:rPr>
          <w:sz w:val="18"/>
          <w:szCs w:val="18"/>
        </w:rPr>
        <w:t xml:space="preserve">. </w:t>
      </w:r>
      <w:proofErr w:type="spellStart"/>
      <w:r w:rsidRPr="00FD331F">
        <w:rPr>
          <w:sz w:val="18"/>
          <w:szCs w:val="18"/>
        </w:rPr>
        <w:t>Loritz</w:t>
      </w:r>
      <w:proofErr w:type="spellEnd"/>
      <w:r w:rsidRPr="00FD331F">
        <w:rPr>
          <w:sz w:val="18"/>
          <w:szCs w:val="18"/>
        </w:rPr>
        <w:t xml:space="preserve">, Slovak, 2019) </w:t>
      </w:r>
    </w:p>
    <w:p w:rsidR="00D00494" w:rsidRDefault="00FD331F" w:rsidP="00B94409">
      <w:pPr>
        <w:rPr>
          <w:sz w:val="18"/>
          <w:szCs w:val="18"/>
        </w:rPr>
        <w:sectPr w:rsidR="00D00494" w:rsidSect="00D00494">
          <w:type w:val="continuous"/>
          <w:pgSz w:w="11906" w:h="16838"/>
          <w:pgMar w:top="1134" w:right="1134" w:bottom="1134" w:left="1701" w:header="709" w:footer="709" w:gutter="0"/>
          <w:pgNumType w:start="1"/>
          <w:cols w:num="2" w:space="708"/>
          <w:titlePg/>
          <w:docGrid w:linePitch="360"/>
        </w:sectPr>
      </w:pPr>
      <w:r w:rsidRPr="00FD331F">
        <w:rPr>
          <w:sz w:val="18"/>
          <w:szCs w:val="18"/>
          <w:vertAlign w:val="superscript"/>
        </w:rPr>
        <w:t xml:space="preserve">11 </w:t>
      </w:r>
      <w:r w:rsidRPr="00FD331F">
        <w:rPr>
          <w:sz w:val="18"/>
          <w:szCs w:val="18"/>
        </w:rPr>
        <w:t>(</w:t>
      </w:r>
      <w:proofErr w:type="spellStart"/>
      <w:r w:rsidRPr="00FD331F">
        <w:rPr>
          <w:sz w:val="18"/>
          <w:szCs w:val="18"/>
        </w:rPr>
        <w:t>vgl</w:t>
      </w:r>
      <w:proofErr w:type="spellEnd"/>
      <w:r w:rsidRPr="00FD331F">
        <w:rPr>
          <w:sz w:val="18"/>
          <w:szCs w:val="18"/>
        </w:rPr>
        <w:t xml:space="preserve">. </w:t>
      </w:r>
      <w:proofErr w:type="spellStart"/>
      <w:r w:rsidRPr="00FD331F">
        <w:rPr>
          <w:sz w:val="18"/>
          <w:szCs w:val="18"/>
        </w:rPr>
        <w:t>AeroMobil</w:t>
      </w:r>
      <w:proofErr w:type="spellEnd"/>
      <w:r w:rsidRPr="00FD331F">
        <w:rPr>
          <w:sz w:val="18"/>
          <w:szCs w:val="18"/>
        </w:rPr>
        <w:t>)</w:t>
      </w:r>
    </w:p>
    <w:p w:rsidR="00B94409" w:rsidRPr="00B94409" w:rsidRDefault="00B94409" w:rsidP="00B94409">
      <w:pPr>
        <w:rPr>
          <w:vertAlign w:val="superscript"/>
        </w:rPr>
      </w:pPr>
      <w:r>
        <w:rPr>
          <w:vertAlign w:val="superscript"/>
        </w:rPr>
        <w:br w:type="page"/>
      </w:r>
    </w:p>
    <w:p w:rsidR="00B94409" w:rsidRDefault="00B94409" w:rsidP="00B94409">
      <w:pPr>
        <w:pStyle w:val="Nadpis1"/>
      </w:pPr>
      <w:bookmarkStart w:id="7" w:name="_Toc33974159"/>
      <w:r w:rsidRPr="00B94409">
        <w:lastRenderedPageBreak/>
        <w:t>Predpoklady</w:t>
      </w:r>
      <w:bookmarkEnd w:id="7"/>
    </w:p>
    <w:p w:rsidR="006F37EF" w:rsidRDefault="00B94409" w:rsidP="00093420">
      <w:pPr>
        <w:jc w:val="both"/>
        <w:rPr>
          <w:vertAlign w:val="superscript"/>
        </w:rPr>
      </w:pPr>
      <w:r w:rsidRPr="00B94409">
        <w:t>Na zváženie začatia podnikania alebo jeho následného zavedenia je potrebné splniť niekoľko predpokladov</w:t>
      </w:r>
      <w:r>
        <w:t>.</w:t>
      </w:r>
      <w:r w:rsidRPr="00B94409">
        <w:t xml:space="preserve"> Zameriava sa na </w:t>
      </w:r>
      <w:proofErr w:type="spellStart"/>
      <w:r w:rsidRPr="00B94409">
        <w:t>hotspoty</w:t>
      </w:r>
      <w:proofErr w:type="spellEnd"/>
      <w:r w:rsidRPr="00B94409">
        <w:t xml:space="preserve"> v príslušných krajinách a na ochotu riskovať.</w:t>
      </w:r>
      <w:r>
        <w:t xml:space="preserve"> </w:t>
      </w:r>
      <w:r w:rsidRPr="00B94409">
        <w:t xml:space="preserve">Nemecké </w:t>
      </w:r>
      <w:proofErr w:type="spellStart"/>
      <w:r w:rsidRPr="00B94409">
        <w:t>hotspoty</w:t>
      </w:r>
      <w:proofErr w:type="spellEnd"/>
      <w:r w:rsidRPr="00B94409">
        <w:t xml:space="preserve"> pre zakladateľov sú v mestách Berlín, Mníchov, Frankfurt a Düsseldorf.</w:t>
      </w:r>
      <w:r>
        <w:rPr>
          <w:vertAlign w:val="superscript"/>
        </w:rPr>
        <w:t>12</w:t>
      </w:r>
      <w:r w:rsidRPr="00B94409">
        <w:t xml:space="preserve"> Možným dôvodom by mohlo byť, že tieto štyri mestá sú univerzitné miesta, čo znamená </w:t>
      </w:r>
      <w:r>
        <w:t xml:space="preserve">lepší </w:t>
      </w:r>
      <w:r w:rsidRPr="00B94409">
        <w:t xml:space="preserve">prístup </w:t>
      </w:r>
      <w:r>
        <w:t>zamestnania</w:t>
      </w:r>
      <w:r w:rsidRPr="00B94409">
        <w:t xml:space="preserve"> </w:t>
      </w:r>
      <w:r>
        <w:t>u </w:t>
      </w:r>
      <w:r w:rsidRPr="00B94409">
        <w:t>mlad</w:t>
      </w:r>
      <w:r>
        <w:t>ej spoločnosti</w:t>
      </w:r>
      <w:r w:rsidRPr="00B94409">
        <w:t>. Nezanedbateľnou nevýhodou týchto miest je skutočnosť, že nájomné je veľmi vysoké, čo môže byť pre mladú spoločnosť fatálne, najmä v počiatočnej fáze, pretože nezaplatenie môže viesť k platobnej neschopnosti.</w:t>
      </w:r>
      <w:r>
        <w:rPr>
          <w:vertAlign w:val="superscript"/>
        </w:rPr>
        <w:t>13</w:t>
      </w:r>
    </w:p>
    <w:p w:rsidR="00B94409" w:rsidRDefault="00B94409" w:rsidP="00093420">
      <w:pPr>
        <w:jc w:val="both"/>
      </w:pPr>
      <w:r>
        <w:t xml:space="preserve"> </w:t>
      </w:r>
      <w:r w:rsidR="009C567D">
        <w:t xml:space="preserve">Vhodné podmienky v Poľsku ponúka hlavné mesto Varšava </w:t>
      </w:r>
      <w:r w:rsidR="009C567D" w:rsidRPr="009C567D">
        <w:t>pre zakladateľov hotspotom.</w:t>
      </w:r>
      <w:r w:rsidR="009C567D">
        <w:rPr>
          <w:vertAlign w:val="superscript"/>
        </w:rPr>
        <w:t>14</w:t>
      </w:r>
      <w:r w:rsidR="009C567D">
        <w:t xml:space="preserve"> </w:t>
      </w:r>
      <w:r w:rsidR="009C567D" w:rsidRPr="009C567D">
        <w:t xml:space="preserve">Táto krajina je obzvlášť výhodná pre ľudí, ktorí prichádzajú do Poľska zo zahraničia, pretože bývanie v nich je stále relatívne cenovo dostupné. </w:t>
      </w:r>
      <w:r w:rsidR="009C567D">
        <w:t>Nevýhodou o</w:t>
      </w:r>
      <w:r w:rsidR="009C567D" w:rsidRPr="009C567D">
        <w:t>krem byrokracie môže</w:t>
      </w:r>
      <w:r w:rsidR="009C567D">
        <w:t xml:space="preserve"> byť pre zahraničných zakladateľov</w:t>
      </w:r>
      <w:r w:rsidR="009C567D" w:rsidRPr="009C567D">
        <w:t xml:space="preserve"> aj poľský jazyk, ktorý sa nezdá byť ľahký.</w:t>
      </w:r>
      <w:r w:rsidR="009C567D">
        <w:rPr>
          <w:vertAlign w:val="superscript"/>
        </w:rPr>
        <w:t>15</w:t>
      </w:r>
      <w:r w:rsidR="009C567D">
        <w:t xml:space="preserve"> </w:t>
      </w:r>
    </w:p>
    <w:p w:rsidR="009C567D" w:rsidRDefault="009C567D" w:rsidP="00093420">
      <w:pPr>
        <w:jc w:val="both"/>
      </w:pPr>
      <w:r w:rsidRPr="009C567D">
        <w:t>Rovnako ako v ostatných dvoch krajinách je hlavn</w:t>
      </w:r>
      <w:r>
        <w:t>é</w:t>
      </w:r>
      <w:r w:rsidRPr="009C567D">
        <w:t xml:space="preserve"> mesto Bratislava hlavnou odpoveďou na otázku o</w:t>
      </w:r>
      <w:r>
        <w:t xml:space="preserve"> najlepších priestoroch pre </w:t>
      </w:r>
      <w:proofErr w:type="spellStart"/>
      <w:r w:rsidRPr="009C567D">
        <w:t>hotspot</w:t>
      </w:r>
      <w:r>
        <w:t>y</w:t>
      </w:r>
      <w:proofErr w:type="spellEnd"/>
      <w:r w:rsidRPr="009C567D">
        <w:t xml:space="preserve"> na Slovensku. </w:t>
      </w:r>
      <w:r>
        <w:t>Kde r</w:t>
      </w:r>
      <w:r w:rsidRPr="009C567D">
        <w:t>ýchly rast spoločností pritiahol medzinárodnú pozornosť.</w:t>
      </w:r>
      <w:r>
        <w:rPr>
          <w:vertAlign w:val="superscript"/>
        </w:rPr>
        <w:t>1</w:t>
      </w:r>
      <w:r w:rsidR="00A46AE5">
        <w:rPr>
          <w:vertAlign w:val="superscript"/>
        </w:rPr>
        <w:t>6</w:t>
      </w:r>
      <w:r>
        <w:t xml:space="preserve"> Na  Slovensku</w:t>
      </w:r>
      <w:r w:rsidRPr="009C567D">
        <w:t xml:space="preserve"> sú výhody predovšetkým, pokiaľ ide o bývanie</w:t>
      </w:r>
      <w:r>
        <w:t>, pretože podobne ako Poľsko,</w:t>
      </w:r>
      <w:r w:rsidRPr="009C567D">
        <w:t xml:space="preserve"> je </w:t>
      </w:r>
      <w:r>
        <w:t xml:space="preserve">tu </w:t>
      </w:r>
      <w:r w:rsidRPr="009C567D">
        <w:t>dostupnejšie bývanie ako v iných európskych krajinách. To, čo treba uviesť ako nevýhodu, však nie je celkom výrazná pohostinnosť, ako uvádza portál realdealplus.com.</w:t>
      </w:r>
      <w:r w:rsidR="00A46AE5">
        <w:rPr>
          <w:vertAlign w:val="superscript"/>
        </w:rPr>
        <w:t>17</w:t>
      </w:r>
      <w:r w:rsidR="00A46AE5">
        <w:t xml:space="preserve"> </w:t>
      </w:r>
    </w:p>
    <w:p w:rsidR="00EE0C2F" w:rsidRDefault="00A46AE5" w:rsidP="00093420">
      <w:pPr>
        <w:jc w:val="both"/>
        <w:rPr>
          <w:i/>
        </w:rPr>
      </w:pPr>
      <w:r w:rsidRPr="00A46AE5">
        <w:t>Pokiaľ ide o Nemecko, je potrebné sa zaoberať jedným javom, ktorým je averzia k riziku. V rokoch 2012 - 2015 sa iba 5% Nemcov vo veku od 18 do 64 rokov podieľalo na založení spoločnosti.</w:t>
      </w:r>
      <w:r>
        <w:rPr>
          <w:vertAlign w:val="superscript"/>
        </w:rPr>
        <w:t>18</w:t>
      </w:r>
      <w:r>
        <w:t xml:space="preserve"> </w:t>
      </w:r>
      <w:r w:rsidRPr="00A46AE5">
        <w:t xml:space="preserve">Podľa </w:t>
      </w:r>
      <w:proofErr w:type="spellStart"/>
      <w:r w:rsidRPr="00A46AE5">
        <w:t>Vereny</w:t>
      </w:r>
      <w:proofErr w:type="spellEnd"/>
      <w:r w:rsidRPr="00A46AE5">
        <w:t xml:space="preserve"> </w:t>
      </w:r>
      <w:proofErr w:type="spellStart"/>
      <w:r w:rsidRPr="00A46AE5">
        <w:t>Köneke</w:t>
      </w:r>
      <w:proofErr w:type="spellEnd"/>
      <w:r w:rsidRPr="00A46AE5">
        <w:t xml:space="preserve"> je to z toho dôvodu, že Nemecko je sociálnym štátom a riziká</w:t>
      </w:r>
      <w:r>
        <w:t>m</w:t>
      </w:r>
      <w:r w:rsidRPr="00A46AE5">
        <w:t xml:space="preserve"> sa do značnej miery vyhýba (pozri </w:t>
      </w:r>
      <w:proofErr w:type="spellStart"/>
      <w:r w:rsidRPr="00A46AE5">
        <w:t>Köneke</w:t>
      </w:r>
      <w:proofErr w:type="spellEnd"/>
      <w:r w:rsidRPr="00A46AE5">
        <w:t xml:space="preserve">, 2015, druhý odsek). </w:t>
      </w:r>
      <w:proofErr w:type="spellStart"/>
      <w:r w:rsidRPr="00A46AE5">
        <w:t>Köneke</w:t>
      </w:r>
      <w:proofErr w:type="spellEnd"/>
      <w:r w:rsidRPr="00A46AE5">
        <w:t xml:space="preserve"> tvrdí, že strach zo zlyhania Nemcov </w:t>
      </w:r>
      <w:r>
        <w:t xml:space="preserve">je </w:t>
      </w:r>
      <w:r w:rsidRPr="00A46AE5">
        <w:t xml:space="preserve"> veľký, pretože </w:t>
      </w:r>
      <w:r>
        <w:t xml:space="preserve">je známe, že </w:t>
      </w:r>
      <w:r w:rsidRPr="00A46AE5">
        <w:t xml:space="preserve">založenie spoločnosti je vždy spojené s rizikom (pozri </w:t>
      </w:r>
      <w:proofErr w:type="spellStart"/>
      <w:r w:rsidRPr="00A46AE5">
        <w:t>Koeneke</w:t>
      </w:r>
      <w:proofErr w:type="spellEnd"/>
      <w:r w:rsidRPr="00A46AE5">
        <w:t>, 2015, tretí odsek). Ďalším ukazovateľom je sociálne postavenie podnikateľov.</w:t>
      </w:r>
      <w:r>
        <w:rPr>
          <w:vertAlign w:val="superscript"/>
        </w:rPr>
        <w:t>19</w:t>
      </w:r>
      <w:r w:rsidRPr="00A46AE5">
        <w:t xml:space="preserve"> </w:t>
      </w:r>
      <w:r w:rsidRPr="00A46AE5">
        <w:rPr>
          <w:i/>
        </w:rPr>
        <w:t xml:space="preserve">„Reagujeme na podnikateľov skôr so závisťou a </w:t>
      </w:r>
      <w:proofErr w:type="spellStart"/>
      <w:r w:rsidR="006F37EF">
        <w:rPr>
          <w:i/>
        </w:rPr>
        <w:t>neľútosťou</w:t>
      </w:r>
      <w:proofErr w:type="spellEnd"/>
      <w:r w:rsidRPr="00A46AE5">
        <w:rPr>
          <w:i/>
        </w:rPr>
        <w:t>, než s hrdosťou a obdivom.</w:t>
      </w:r>
      <w:r w:rsidRPr="00A46AE5">
        <w:t xml:space="preserve"> </w:t>
      </w:r>
      <w:r w:rsidRPr="00A46AE5">
        <w:rPr>
          <w:i/>
        </w:rPr>
        <w:t xml:space="preserve">Ak podnikatelia zlyhajú, </w:t>
      </w:r>
      <w:r w:rsidR="00EE0C2F">
        <w:rPr>
          <w:i/>
        </w:rPr>
        <w:t>potvrdí sa nám</w:t>
      </w:r>
      <w:r w:rsidRPr="00A46AE5">
        <w:rPr>
          <w:i/>
        </w:rPr>
        <w:t>, že ris</w:t>
      </w:r>
      <w:r w:rsidR="00EE0C2F">
        <w:rPr>
          <w:i/>
        </w:rPr>
        <w:t>kovanie je hlúpejšie ako odvážnosť</w:t>
      </w:r>
      <w:r w:rsidRPr="00A46AE5">
        <w:rPr>
          <w:i/>
        </w:rPr>
        <w:t xml:space="preserve"> “(</w:t>
      </w:r>
      <w:proofErr w:type="spellStart"/>
      <w:r w:rsidRPr="00A46AE5">
        <w:rPr>
          <w:i/>
        </w:rPr>
        <w:t>Pausder</w:t>
      </w:r>
      <w:proofErr w:type="spellEnd"/>
      <w:r w:rsidRPr="00A46AE5">
        <w:rPr>
          <w:i/>
        </w:rPr>
        <w:t>, 2016, 8. odsek).</w:t>
      </w:r>
    </w:p>
    <w:p w:rsidR="00FD331F" w:rsidRDefault="00FD331F" w:rsidP="00093420">
      <w:pPr>
        <w:jc w:val="both"/>
      </w:pPr>
    </w:p>
    <w:p w:rsidR="00FD331F" w:rsidRDefault="00FD331F" w:rsidP="00093420">
      <w:pPr>
        <w:jc w:val="both"/>
      </w:pPr>
    </w:p>
    <w:p w:rsidR="00FD331F" w:rsidRDefault="00FD331F" w:rsidP="00093420">
      <w:pPr>
        <w:jc w:val="both"/>
      </w:pPr>
    </w:p>
    <w:p w:rsidR="00FD331F" w:rsidRDefault="00FD331F" w:rsidP="00093420">
      <w:pPr>
        <w:jc w:val="both"/>
        <w:rPr>
          <w:vertAlign w:val="superscript"/>
        </w:rPr>
      </w:pPr>
    </w:p>
    <w:p w:rsidR="00FD331F" w:rsidRDefault="00FD331F" w:rsidP="00EE0C2F">
      <w:pPr>
        <w:rPr>
          <w:vertAlign w:val="superscript"/>
        </w:rPr>
      </w:pPr>
    </w:p>
    <w:p w:rsidR="00FD331F" w:rsidRDefault="00C153E7" w:rsidP="00EE0C2F">
      <w:pPr>
        <w:rPr>
          <w:vertAlign w:val="superscript"/>
        </w:rPr>
      </w:pPr>
      <w:r>
        <w:rPr>
          <w:noProof/>
          <w:vertAlign w:val="superscript"/>
          <w:lang w:eastAsia="sk-SK"/>
        </w:rPr>
        <w:pict>
          <v:shape id="_x0000_s1033" type="#_x0000_t32" style="position:absolute;margin-left:-7.8pt;margin-top:12.45pt;width:339.75pt;height:0;z-index:251669504" o:connectortype="straight"/>
        </w:pict>
      </w:r>
    </w:p>
    <w:p w:rsidR="00FD331F" w:rsidRDefault="00FD331F" w:rsidP="00EE0C2F">
      <w:pPr>
        <w:rPr>
          <w:vertAlign w:val="superscript"/>
        </w:rPr>
        <w:sectPr w:rsidR="00FD331F" w:rsidSect="00D00494">
          <w:footerReference w:type="default" r:id="rId21"/>
          <w:type w:val="continuous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FD331F" w:rsidRPr="00FD331F" w:rsidRDefault="00FD331F" w:rsidP="00EE0C2F">
      <w:pPr>
        <w:rPr>
          <w:sz w:val="18"/>
          <w:szCs w:val="18"/>
        </w:rPr>
      </w:pPr>
      <w:r w:rsidRPr="00FD331F">
        <w:rPr>
          <w:sz w:val="18"/>
          <w:szCs w:val="18"/>
          <w:vertAlign w:val="superscript"/>
        </w:rPr>
        <w:t>12</w:t>
      </w:r>
      <w:r w:rsidRPr="00FD331F">
        <w:rPr>
          <w:sz w:val="18"/>
          <w:szCs w:val="18"/>
        </w:rPr>
        <w:t xml:space="preserve"> (</w:t>
      </w:r>
      <w:proofErr w:type="spellStart"/>
      <w:r w:rsidRPr="00FD331F">
        <w:rPr>
          <w:sz w:val="18"/>
          <w:szCs w:val="18"/>
        </w:rPr>
        <w:t>vgl</w:t>
      </w:r>
      <w:proofErr w:type="spellEnd"/>
      <w:r w:rsidRPr="00FD331F">
        <w:rPr>
          <w:sz w:val="18"/>
          <w:szCs w:val="18"/>
        </w:rPr>
        <w:t>. Startup-</w:t>
      </w:r>
      <w:proofErr w:type="spellStart"/>
      <w:r w:rsidRPr="00FD331F">
        <w:rPr>
          <w:sz w:val="18"/>
          <w:szCs w:val="18"/>
        </w:rPr>
        <w:t>Ökosysteme</w:t>
      </w:r>
      <w:proofErr w:type="spellEnd"/>
      <w:r w:rsidRPr="00FD331F">
        <w:rPr>
          <w:sz w:val="18"/>
          <w:szCs w:val="18"/>
        </w:rPr>
        <w:t xml:space="preserve">) </w:t>
      </w:r>
    </w:p>
    <w:p w:rsidR="00FD331F" w:rsidRPr="00FD331F" w:rsidRDefault="00FD331F" w:rsidP="00EE0C2F">
      <w:pPr>
        <w:rPr>
          <w:sz w:val="18"/>
          <w:szCs w:val="18"/>
        </w:rPr>
      </w:pPr>
      <w:r w:rsidRPr="00FD331F">
        <w:rPr>
          <w:sz w:val="18"/>
          <w:szCs w:val="18"/>
          <w:vertAlign w:val="superscript"/>
        </w:rPr>
        <w:t>13</w:t>
      </w:r>
      <w:r w:rsidRPr="00FD331F">
        <w:rPr>
          <w:sz w:val="18"/>
          <w:szCs w:val="18"/>
        </w:rPr>
        <w:t xml:space="preserve"> (</w:t>
      </w:r>
      <w:proofErr w:type="spellStart"/>
      <w:r w:rsidRPr="00FD331F">
        <w:rPr>
          <w:sz w:val="18"/>
          <w:szCs w:val="18"/>
        </w:rPr>
        <w:t>vgl</w:t>
      </w:r>
      <w:proofErr w:type="spellEnd"/>
      <w:r w:rsidRPr="00FD331F">
        <w:rPr>
          <w:sz w:val="18"/>
          <w:szCs w:val="18"/>
        </w:rPr>
        <w:t xml:space="preserve">. </w:t>
      </w:r>
      <w:proofErr w:type="spellStart"/>
      <w:r w:rsidRPr="00FD331F">
        <w:rPr>
          <w:sz w:val="18"/>
          <w:szCs w:val="18"/>
        </w:rPr>
        <w:t>Eigene</w:t>
      </w:r>
      <w:proofErr w:type="spellEnd"/>
      <w:r w:rsidRPr="00FD331F">
        <w:rPr>
          <w:sz w:val="18"/>
          <w:szCs w:val="18"/>
        </w:rPr>
        <w:t xml:space="preserve"> </w:t>
      </w:r>
      <w:proofErr w:type="spellStart"/>
      <w:r w:rsidRPr="00FD331F">
        <w:rPr>
          <w:sz w:val="18"/>
          <w:szCs w:val="18"/>
        </w:rPr>
        <w:t>Ausfährung</w:t>
      </w:r>
      <w:proofErr w:type="spellEnd"/>
      <w:r w:rsidRPr="00FD331F">
        <w:rPr>
          <w:sz w:val="18"/>
          <w:szCs w:val="18"/>
        </w:rPr>
        <w:t xml:space="preserve">) </w:t>
      </w:r>
    </w:p>
    <w:p w:rsidR="00FD331F" w:rsidRPr="00FD331F" w:rsidRDefault="00FD331F" w:rsidP="00EE0C2F">
      <w:pPr>
        <w:rPr>
          <w:sz w:val="18"/>
          <w:szCs w:val="18"/>
        </w:rPr>
      </w:pPr>
      <w:r w:rsidRPr="00FD331F">
        <w:rPr>
          <w:sz w:val="18"/>
          <w:szCs w:val="18"/>
          <w:vertAlign w:val="superscript"/>
        </w:rPr>
        <w:t xml:space="preserve">14 </w:t>
      </w:r>
      <w:r w:rsidRPr="00FD331F">
        <w:rPr>
          <w:sz w:val="18"/>
          <w:szCs w:val="18"/>
        </w:rPr>
        <w:t>(</w:t>
      </w:r>
      <w:proofErr w:type="spellStart"/>
      <w:r w:rsidRPr="00FD331F">
        <w:rPr>
          <w:sz w:val="18"/>
          <w:szCs w:val="18"/>
        </w:rPr>
        <w:t>vgl</w:t>
      </w:r>
      <w:proofErr w:type="spellEnd"/>
      <w:r w:rsidRPr="00FD331F">
        <w:rPr>
          <w:sz w:val="18"/>
          <w:szCs w:val="18"/>
        </w:rPr>
        <w:t xml:space="preserve">. </w:t>
      </w:r>
      <w:proofErr w:type="spellStart"/>
      <w:r w:rsidRPr="00FD331F">
        <w:rPr>
          <w:sz w:val="18"/>
          <w:szCs w:val="18"/>
        </w:rPr>
        <w:t>Trajkovska</w:t>
      </w:r>
      <w:proofErr w:type="spellEnd"/>
      <w:r w:rsidRPr="00FD331F">
        <w:rPr>
          <w:sz w:val="18"/>
          <w:szCs w:val="18"/>
        </w:rPr>
        <w:t xml:space="preserve">, 2019) </w:t>
      </w:r>
    </w:p>
    <w:p w:rsidR="00FD331F" w:rsidRPr="00FD331F" w:rsidRDefault="00FD331F" w:rsidP="00EE0C2F">
      <w:pPr>
        <w:rPr>
          <w:sz w:val="18"/>
          <w:szCs w:val="18"/>
        </w:rPr>
      </w:pPr>
      <w:r w:rsidRPr="00FD331F">
        <w:rPr>
          <w:sz w:val="18"/>
          <w:szCs w:val="18"/>
          <w:vertAlign w:val="superscript"/>
        </w:rPr>
        <w:t>15</w:t>
      </w:r>
      <w:r w:rsidRPr="00FD331F">
        <w:rPr>
          <w:sz w:val="18"/>
          <w:szCs w:val="18"/>
        </w:rPr>
        <w:t xml:space="preserve"> (</w:t>
      </w:r>
      <w:proofErr w:type="spellStart"/>
      <w:r w:rsidRPr="00FD331F">
        <w:rPr>
          <w:sz w:val="18"/>
          <w:szCs w:val="18"/>
        </w:rPr>
        <w:t>vgl</w:t>
      </w:r>
      <w:proofErr w:type="spellEnd"/>
      <w:r w:rsidRPr="00FD331F">
        <w:rPr>
          <w:sz w:val="18"/>
          <w:szCs w:val="18"/>
        </w:rPr>
        <w:t xml:space="preserve">. </w:t>
      </w:r>
      <w:proofErr w:type="spellStart"/>
      <w:r w:rsidRPr="00FD331F">
        <w:rPr>
          <w:sz w:val="18"/>
          <w:szCs w:val="18"/>
        </w:rPr>
        <w:t>Moore</w:t>
      </w:r>
      <w:proofErr w:type="spellEnd"/>
      <w:r w:rsidRPr="00FD331F">
        <w:rPr>
          <w:sz w:val="18"/>
          <w:szCs w:val="18"/>
        </w:rPr>
        <w:t xml:space="preserve">) </w:t>
      </w:r>
    </w:p>
    <w:p w:rsidR="00FD331F" w:rsidRPr="00FD331F" w:rsidRDefault="00FD331F" w:rsidP="00EE0C2F">
      <w:pPr>
        <w:rPr>
          <w:sz w:val="18"/>
          <w:szCs w:val="18"/>
        </w:rPr>
      </w:pPr>
      <w:r w:rsidRPr="00FD331F">
        <w:rPr>
          <w:sz w:val="18"/>
          <w:szCs w:val="18"/>
          <w:vertAlign w:val="superscript"/>
        </w:rPr>
        <w:t>16</w:t>
      </w:r>
      <w:r w:rsidRPr="00FD331F">
        <w:rPr>
          <w:sz w:val="18"/>
          <w:szCs w:val="18"/>
        </w:rPr>
        <w:t xml:space="preserve"> (</w:t>
      </w:r>
      <w:proofErr w:type="spellStart"/>
      <w:r w:rsidRPr="00FD331F">
        <w:rPr>
          <w:sz w:val="18"/>
          <w:szCs w:val="18"/>
        </w:rPr>
        <w:t>vgl</w:t>
      </w:r>
      <w:proofErr w:type="spellEnd"/>
      <w:r w:rsidRPr="00FD331F">
        <w:rPr>
          <w:sz w:val="18"/>
          <w:szCs w:val="18"/>
        </w:rPr>
        <w:t xml:space="preserve">. Henry, 2017) </w:t>
      </w:r>
    </w:p>
    <w:p w:rsidR="00FD331F" w:rsidRPr="00FD331F" w:rsidRDefault="00FD331F" w:rsidP="00EE0C2F">
      <w:pPr>
        <w:rPr>
          <w:sz w:val="18"/>
          <w:szCs w:val="18"/>
        </w:rPr>
      </w:pPr>
      <w:r w:rsidRPr="00FD331F">
        <w:rPr>
          <w:sz w:val="18"/>
          <w:szCs w:val="18"/>
          <w:vertAlign w:val="superscript"/>
        </w:rPr>
        <w:t>7</w:t>
      </w:r>
      <w:r w:rsidRPr="00FD331F">
        <w:rPr>
          <w:sz w:val="18"/>
          <w:szCs w:val="18"/>
        </w:rPr>
        <w:t xml:space="preserve"> (</w:t>
      </w:r>
      <w:proofErr w:type="spellStart"/>
      <w:r w:rsidRPr="00FD331F">
        <w:rPr>
          <w:sz w:val="18"/>
          <w:szCs w:val="18"/>
        </w:rPr>
        <w:t>vgl</w:t>
      </w:r>
      <w:proofErr w:type="spellEnd"/>
      <w:r w:rsidRPr="00FD331F">
        <w:rPr>
          <w:sz w:val="18"/>
          <w:szCs w:val="18"/>
        </w:rPr>
        <w:t xml:space="preserve">. Pros &amp; </w:t>
      </w:r>
      <w:proofErr w:type="spellStart"/>
      <w:r w:rsidRPr="00FD331F">
        <w:rPr>
          <w:sz w:val="18"/>
          <w:szCs w:val="18"/>
        </w:rPr>
        <w:t>Cons</w:t>
      </w:r>
      <w:proofErr w:type="spellEnd"/>
      <w:r w:rsidRPr="00FD331F">
        <w:rPr>
          <w:sz w:val="18"/>
          <w:szCs w:val="18"/>
        </w:rPr>
        <w:t xml:space="preserve">, 2015, </w:t>
      </w:r>
      <w:proofErr w:type="spellStart"/>
      <w:r w:rsidRPr="00FD331F">
        <w:rPr>
          <w:sz w:val="18"/>
          <w:szCs w:val="18"/>
        </w:rPr>
        <w:t>Absätze</w:t>
      </w:r>
      <w:proofErr w:type="spellEnd"/>
      <w:r w:rsidRPr="00FD331F">
        <w:rPr>
          <w:sz w:val="18"/>
          <w:szCs w:val="18"/>
        </w:rPr>
        <w:t xml:space="preserve"> 1, 11 </w:t>
      </w:r>
      <w:proofErr w:type="spellStart"/>
      <w:r w:rsidRPr="00FD331F">
        <w:rPr>
          <w:sz w:val="18"/>
          <w:szCs w:val="18"/>
        </w:rPr>
        <w:t>und</w:t>
      </w:r>
      <w:proofErr w:type="spellEnd"/>
      <w:r w:rsidRPr="00FD331F">
        <w:rPr>
          <w:sz w:val="18"/>
          <w:szCs w:val="18"/>
        </w:rPr>
        <w:t xml:space="preserve"> 12) </w:t>
      </w:r>
    </w:p>
    <w:p w:rsidR="00FD331F" w:rsidRPr="00FD331F" w:rsidRDefault="00FD331F" w:rsidP="00EE0C2F">
      <w:pPr>
        <w:rPr>
          <w:sz w:val="18"/>
          <w:szCs w:val="18"/>
        </w:rPr>
      </w:pPr>
      <w:r w:rsidRPr="00FD331F">
        <w:rPr>
          <w:sz w:val="18"/>
          <w:szCs w:val="18"/>
          <w:vertAlign w:val="superscript"/>
        </w:rPr>
        <w:t>18</w:t>
      </w:r>
      <w:r w:rsidRPr="00FD331F">
        <w:rPr>
          <w:sz w:val="18"/>
          <w:szCs w:val="18"/>
        </w:rPr>
        <w:t xml:space="preserve"> (</w:t>
      </w:r>
      <w:proofErr w:type="spellStart"/>
      <w:r w:rsidRPr="00FD331F">
        <w:rPr>
          <w:sz w:val="18"/>
          <w:szCs w:val="18"/>
        </w:rPr>
        <w:t>vgl</w:t>
      </w:r>
      <w:proofErr w:type="spellEnd"/>
      <w:r w:rsidRPr="00FD331F">
        <w:rPr>
          <w:sz w:val="18"/>
          <w:szCs w:val="18"/>
        </w:rPr>
        <w:t xml:space="preserve">. </w:t>
      </w:r>
      <w:proofErr w:type="spellStart"/>
      <w:r w:rsidRPr="00FD331F">
        <w:rPr>
          <w:sz w:val="18"/>
          <w:szCs w:val="18"/>
        </w:rPr>
        <w:t>Köneke</w:t>
      </w:r>
      <w:proofErr w:type="spellEnd"/>
      <w:r w:rsidRPr="00FD331F">
        <w:rPr>
          <w:sz w:val="18"/>
          <w:szCs w:val="18"/>
        </w:rPr>
        <w:t xml:space="preserve">, 2015) </w:t>
      </w:r>
    </w:p>
    <w:p w:rsidR="00D23ED5" w:rsidRDefault="00FD331F" w:rsidP="00EE0C2F">
      <w:pPr>
        <w:rPr>
          <w:sz w:val="18"/>
          <w:szCs w:val="18"/>
        </w:rPr>
      </w:pPr>
      <w:r w:rsidRPr="00FD331F">
        <w:rPr>
          <w:sz w:val="18"/>
          <w:szCs w:val="18"/>
          <w:vertAlign w:val="superscript"/>
        </w:rPr>
        <w:t>19</w:t>
      </w:r>
      <w:r w:rsidRPr="00FD331F">
        <w:rPr>
          <w:sz w:val="18"/>
          <w:szCs w:val="18"/>
        </w:rPr>
        <w:t xml:space="preserve"> (</w:t>
      </w:r>
      <w:proofErr w:type="spellStart"/>
      <w:r w:rsidRPr="00FD331F">
        <w:rPr>
          <w:sz w:val="18"/>
          <w:szCs w:val="18"/>
        </w:rPr>
        <w:t>vgl</w:t>
      </w:r>
      <w:proofErr w:type="spellEnd"/>
      <w:r w:rsidRPr="00FD331F">
        <w:rPr>
          <w:sz w:val="18"/>
          <w:szCs w:val="18"/>
        </w:rPr>
        <w:t xml:space="preserve">. </w:t>
      </w:r>
      <w:proofErr w:type="spellStart"/>
      <w:r w:rsidRPr="00FD331F">
        <w:rPr>
          <w:sz w:val="18"/>
          <w:szCs w:val="18"/>
        </w:rPr>
        <w:t>Pausder</w:t>
      </w:r>
      <w:proofErr w:type="spellEnd"/>
      <w:r w:rsidRPr="00FD331F">
        <w:rPr>
          <w:sz w:val="18"/>
          <w:szCs w:val="18"/>
        </w:rPr>
        <w:t xml:space="preserve">, 2016, 8. </w:t>
      </w:r>
      <w:proofErr w:type="spellStart"/>
      <w:r w:rsidRPr="00FD331F">
        <w:rPr>
          <w:sz w:val="18"/>
          <w:szCs w:val="18"/>
        </w:rPr>
        <w:t>Absatz</w:t>
      </w:r>
      <w:proofErr w:type="spellEnd"/>
      <w:r w:rsidRPr="00FD331F">
        <w:rPr>
          <w:sz w:val="18"/>
          <w:szCs w:val="18"/>
        </w:rPr>
        <w:t>)</w:t>
      </w:r>
    </w:p>
    <w:p w:rsidR="00D23ED5" w:rsidRDefault="00D23ED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D331F" w:rsidRPr="00FD331F" w:rsidRDefault="00FD331F" w:rsidP="00EE0C2F">
      <w:pPr>
        <w:rPr>
          <w:sz w:val="18"/>
          <w:szCs w:val="18"/>
        </w:rPr>
        <w:sectPr w:rsidR="00FD331F" w:rsidRPr="00FD331F" w:rsidSect="00FD331F">
          <w:type w:val="continuous"/>
          <w:pgSz w:w="11906" w:h="16838"/>
          <w:pgMar w:top="1134" w:right="1134" w:bottom="1134" w:left="1701" w:header="709" w:footer="709" w:gutter="0"/>
          <w:pgNumType w:start="1"/>
          <w:cols w:num="2" w:space="708"/>
          <w:titlePg/>
          <w:docGrid w:linePitch="360"/>
        </w:sectPr>
      </w:pPr>
    </w:p>
    <w:p w:rsidR="00D23ED5" w:rsidRDefault="00D23ED5" w:rsidP="00D23ED5">
      <w:pPr>
        <w:pStyle w:val="Nadpis1"/>
      </w:pPr>
      <w:bookmarkStart w:id="8" w:name="_Toc33974160"/>
      <w:r w:rsidRPr="00EE0C2F">
        <w:lastRenderedPageBreak/>
        <w:t>Financovanie z Európskej únie</w:t>
      </w:r>
      <w:bookmarkEnd w:id="8"/>
    </w:p>
    <w:p w:rsidR="00D23ED5" w:rsidRDefault="00D23ED5" w:rsidP="00093420">
      <w:pPr>
        <w:jc w:val="both"/>
      </w:pPr>
      <w:r w:rsidRPr="003F5CCA">
        <w:t xml:space="preserve">S cieľom ťažiť z úspechov, vytvárať pracovné miesta a zostať konkurencieschopnými v </w:t>
      </w:r>
      <w:proofErr w:type="spellStart"/>
      <w:r w:rsidRPr="003F5CCA">
        <w:t>Silicon</w:t>
      </w:r>
      <w:proofErr w:type="spellEnd"/>
      <w:r w:rsidRPr="003F5CCA">
        <w:t xml:space="preserve"> Valley v USA ponúka Európska únia granty a podporu začínajúcim podnikom a zakladateľom. Jedným z takýchto grantov je „Startup </w:t>
      </w:r>
      <w:proofErr w:type="spellStart"/>
      <w:r w:rsidRPr="003F5CCA">
        <w:t>Europe</w:t>
      </w:r>
      <w:proofErr w:type="spellEnd"/>
      <w:r w:rsidRPr="003F5CCA">
        <w:t xml:space="preserve">“.  Je to iniciatíva Európskej komisie a jej cieľom je vytvoriť siete medzi zakladateľmi a mladými spoločnosťami v celej EÚ. Ide nielen o nadviazanie obchodných vzťahov, ale aj o výmenu poznatkov. Cieľom je zabezpečiť konkurencieschopnosť spoločnosti </w:t>
      </w:r>
      <w:proofErr w:type="spellStart"/>
      <w:r w:rsidRPr="003F5CCA">
        <w:t>Silicon</w:t>
      </w:r>
      <w:proofErr w:type="spellEnd"/>
      <w:r w:rsidRPr="003F5CCA">
        <w:t xml:space="preserve"> Valley v Kalifornii. </w:t>
      </w:r>
    </w:p>
    <w:p w:rsidR="00D23ED5" w:rsidRDefault="00D23ED5" w:rsidP="00093420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2730500</wp:posOffset>
            </wp:positionV>
            <wp:extent cx="2828925" cy="2124075"/>
            <wp:effectExtent l="19050" t="0" r="9525" b="0"/>
            <wp:wrapSquare wrapText="bothSides"/>
            <wp:docPr id="2" name="Obrázok 10" descr="Eu, Banderą, Europa, Europejskiej, Unii, Symb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, Banderą, Europa, Europejskiej, Unii, Symbolu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CCA">
        <w:t xml:space="preserve">Iniciatíva „Startup </w:t>
      </w:r>
      <w:proofErr w:type="spellStart"/>
      <w:r w:rsidRPr="003F5CCA">
        <w:t>Scaleup</w:t>
      </w:r>
      <w:proofErr w:type="spellEnd"/>
      <w:r w:rsidRPr="003F5CCA">
        <w:t xml:space="preserve">“ má pomôcť zakladateľom nadviazať kontakty.  Očakáva sa, že európske začínajúce podniky, ktoré schválila aj Európska komisia, získajú medzinárodné uznanie. S týmto účelom by iniciatíva napríklad chcela uľahčiť prístup k rizikovému kapitálu a využívať nové technológie pri realizácii projektov. Potom je tu „Iniciatíva pre digitálne inovácie a rozširovanie“ </w:t>
      </w:r>
      <w:r>
        <w:t>v skratke</w:t>
      </w:r>
      <w:r w:rsidRPr="003F5CCA">
        <w:t xml:space="preserve"> DISC.</w:t>
      </w:r>
    </w:p>
    <w:p w:rsidR="00D23ED5" w:rsidRDefault="00C153E7" w:rsidP="00093420">
      <w:pPr>
        <w:jc w:val="both"/>
        <w:rPr>
          <w:vertAlign w:val="superscript"/>
        </w:rPr>
      </w:pPr>
      <w:r>
        <w:rPr>
          <w:noProof/>
        </w:rPr>
        <w:pict>
          <v:shape id="_x0000_s1039" type="#_x0000_t202" style="position:absolute;left:0;text-align:left;margin-left:-232.5pt;margin-top:160.25pt;width:222.75pt;height:24.65pt;z-index:251677696" stroked="f">
            <v:textbox style="mso-fit-shape-to-text:t" inset="0,0,0,0">
              <w:txbxContent>
                <w:p w:rsidR="00D23ED5" w:rsidRPr="003306C1" w:rsidRDefault="00D23ED5" w:rsidP="00D23ED5">
                  <w:pPr>
                    <w:pStyle w:val="Popis"/>
                    <w:rPr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6E47EF">
                    <w:rPr>
                      <w:noProof/>
                      <w:color w:val="000000" w:themeColor="text1"/>
                      <w:sz w:val="24"/>
                      <w:szCs w:val="24"/>
                    </w:rPr>
                    <w:t xml:space="preserve">Viď AV: Obrázok </w:t>
                  </w:r>
                  <w:r>
                    <w:rPr>
                      <w:noProof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D23ED5" w:rsidRPr="003F5CCA">
        <w:t xml:space="preserve"> Na vykonávaní programu financovania sa podieľa niekoľko inštitúcií Európskej únie, a to Európska komisia, Európska investičná banka, Európsky investičný fond, Európska banka pre o</w:t>
      </w:r>
      <w:r w:rsidR="00D23ED5">
        <w:t xml:space="preserve">bnovu a rozvoj, Svetová banka a </w:t>
      </w:r>
      <w:r w:rsidR="00D23ED5" w:rsidRPr="003F5CCA">
        <w:t>Medzinárodná finančná spoločnosť. Cieľom je podporiť začínajúce podniky s finančnými zdrojmi a investovať do regiónov v núdzi, aby sa zaručila zlepšená infraštruktúra pre zakladateľov a ich nápady.</w:t>
      </w:r>
      <w:r w:rsidR="00D23ED5" w:rsidRPr="00A06016">
        <w:rPr>
          <w:vertAlign w:val="superscript"/>
        </w:rPr>
        <w:t>20</w:t>
      </w:r>
      <w:r w:rsidR="00D23ED5" w:rsidRPr="003306C1">
        <w:t xml:space="preserve"> </w:t>
      </w:r>
    </w:p>
    <w:p w:rsidR="00D23ED5" w:rsidRDefault="00D23ED5" w:rsidP="00093420">
      <w:pPr>
        <w:jc w:val="both"/>
        <w:rPr>
          <w:i/>
        </w:rPr>
      </w:pPr>
    </w:p>
    <w:p w:rsidR="00D23ED5" w:rsidRDefault="00D23ED5" w:rsidP="00093420">
      <w:pPr>
        <w:jc w:val="both"/>
        <w:rPr>
          <w:i/>
        </w:rPr>
      </w:pPr>
    </w:p>
    <w:p w:rsidR="00D23ED5" w:rsidRDefault="00D23ED5" w:rsidP="00EE0C2F">
      <w:pPr>
        <w:rPr>
          <w:i/>
        </w:rPr>
      </w:pPr>
    </w:p>
    <w:p w:rsidR="00D23ED5" w:rsidRDefault="00D23ED5" w:rsidP="00EE0C2F">
      <w:pPr>
        <w:rPr>
          <w:i/>
        </w:rPr>
      </w:pPr>
    </w:p>
    <w:p w:rsidR="00D23ED5" w:rsidRDefault="00D23ED5" w:rsidP="00EE0C2F">
      <w:pPr>
        <w:rPr>
          <w:i/>
        </w:rPr>
      </w:pPr>
    </w:p>
    <w:p w:rsidR="00D23ED5" w:rsidRDefault="00D23ED5" w:rsidP="00EE0C2F">
      <w:pPr>
        <w:rPr>
          <w:i/>
        </w:rPr>
      </w:pPr>
    </w:p>
    <w:p w:rsidR="00D23ED5" w:rsidRDefault="00D23ED5" w:rsidP="00EE0C2F">
      <w:pPr>
        <w:rPr>
          <w:i/>
        </w:rPr>
      </w:pPr>
    </w:p>
    <w:p w:rsidR="00D23ED5" w:rsidRDefault="00D23ED5" w:rsidP="00EE0C2F">
      <w:pPr>
        <w:rPr>
          <w:i/>
        </w:rPr>
      </w:pPr>
    </w:p>
    <w:p w:rsidR="00D23ED5" w:rsidRDefault="00D23ED5" w:rsidP="00EE0C2F">
      <w:pPr>
        <w:rPr>
          <w:i/>
        </w:rPr>
      </w:pPr>
    </w:p>
    <w:p w:rsidR="00D23ED5" w:rsidRDefault="00D23ED5" w:rsidP="00D23ED5">
      <w:pPr>
        <w:rPr>
          <w:vertAlign w:val="superscript"/>
        </w:rPr>
      </w:pPr>
    </w:p>
    <w:p w:rsidR="00D23ED5" w:rsidRDefault="00D23ED5" w:rsidP="00D23ED5">
      <w:pPr>
        <w:rPr>
          <w:vertAlign w:val="superscript"/>
        </w:rPr>
      </w:pPr>
    </w:p>
    <w:p w:rsidR="00D23ED5" w:rsidRDefault="00D23ED5" w:rsidP="00D23ED5">
      <w:pPr>
        <w:rPr>
          <w:vertAlign w:val="superscript"/>
        </w:rPr>
      </w:pPr>
    </w:p>
    <w:p w:rsidR="00FD331F" w:rsidRPr="00D23ED5" w:rsidRDefault="00C153E7" w:rsidP="00EE0C2F">
      <w:pPr>
        <w:rPr>
          <w:i/>
        </w:rPr>
      </w:pPr>
      <w:r>
        <w:rPr>
          <w:noProof/>
          <w:vertAlign w:val="superscript"/>
          <w:lang w:eastAsia="sk-SK"/>
        </w:rPr>
        <w:pict>
          <v:shape id="_x0000_s1035" type="#_x0000_t32" style="position:absolute;margin-left:-5.55pt;margin-top:14.95pt;width:147.75pt;height:0;z-index:251670528" o:connectortype="straight"/>
        </w:pict>
      </w:r>
    </w:p>
    <w:p w:rsidR="00EE0C2F" w:rsidRPr="00FD331F" w:rsidRDefault="00FD331F" w:rsidP="00EE0C2F">
      <w:pPr>
        <w:rPr>
          <w:rFonts w:asciiTheme="majorHAnsi" w:eastAsiaTheme="majorEastAsia" w:hAnsiTheme="majorHAnsi" w:cstheme="majorBidi"/>
          <w:spacing w:val="30"/>
          <w:sz w:val="18"/>
          <w:szCs w:val="18"/>
        </w:rPr>
      </w:pPr>
      <w:r w:rsidRPr="00FD331F">
        <w:rPr>
          <w:sz w:val="18"/>
          <w:szCs w:val="18"/>
          <w:vertAlign w:val="superscript"/>
        </w:rPr>
        <w:t xml:space="preserve">20 </w:t>
      </w:r>
      <w:r w:rsidRPr="00FD331F">
        <w:rPr>
          <w:sz w:val="18"/>
          <w:szCs w:val="18"/>
        </w:rPr>
        <w:t>(</w:t>
      </w:r>
      <w:proofErr w:type="spellStart"/>
      <w:r w:rsidRPr="00FD331F">
        <w:rPr>
          <w:sz w:val="18"/>
          <w:szCs w:val="18"/>
        </w:rPr>
        <w:t>vgl</w:t>
      </w:r>
      <w:proofErr w:type="spellEnd"/>
      <w:r w:rsidRPr="00FD331F">
        <w:rPr>
          <w:sz w:val="18"/>
          <w:szCs w:val="18"/>
        </w:rPr>
        <w:t xml:space="preserve">. Startup </w:t>
      </w:r>
      <w:proofErr w:type="spellStart"/>
      <w:r w:rsidRPr="00FD331F">
        <w:rPr>
          <w:sz w:val="18"/>
          <w:szCs w:val="18"/>
        </w:rPr>
        <w:t>Europe</w:t>
      </w:r>
      <w:proofErr w:type="spellEnd"/>
      <w:r w:rsidRPr="00FD331F">
        <w:rPr>
          <w:sz w:val="18"/>
          <w:szCs w:val="18"/>
        </w:rPr>
        <w:t>)</w:t>
      </w:r>
      <w:r w:rsidR="00EE0C2F" w:rsidRPr="00FD331F">
        <w:rPr>
          <w:sz w:val="18"/>
          <w:szCs w:val="18"/>
        </w:rPr>
        <w:br w:type="page"/>
      </w:r>
    </w:p>
    <w:p w:rsidR="00E14B98" w:rsidRPr="009C567D" w:rsidRDefault="00EE0C2F" w:rsidP="00EE0C2F">
      <w:pPr>
        <w:pStyle w:val="Nadpis1"/>
      </w:pPr>
      <w:bookmarkStart w:id="9" w:name="_Toc33974161"/>
      <w:r w:rsidRPr="00EE0C2F">
        <w:lastRenderedPageBreak/>
        <w:t>Financovanie z príslušných štátov</w:t>
      </w:r>
      <w:bookmarkEnd w:id="9"/>
    </w:p>
    <w:p w:rsidR="00E14B98" w:rsidRDefault="00E14B98" w:rsidP="00E14B98"/>
    <w:p w:rsidR="003F5CCA" w:rsidRDefault="003F5CCA" w:rsidP="00093420">
      <w:pPr>
        <w:jc w:val="both"/>
      </w:pPr>
      <w:r>
        <w:t xml:space="preserve">Spolková vláda si stanovila za cieľ zlepšovať a podporovať rast/ zakladanie mladých spoločností. Chcú tiež uľahčiť prístup k rizikovému kapitálu, rozširovanie </w:t>
      </w:r>
      <w:proofErr w:type="spellStart"/>
      <w:r>
        <w:t>star-up</w:t>
      </w:r>
      <w:proofErr w:type="spellEnd"/>
      <w:r>
        <w:t xml:space="preserve"> sietí a prilákať medzinárodnú pozornosť prostredníctvom inovácií. V tejto súvislosti spolková vláda iniciovala opatrenia, ktoré sú buď dokončené alebo stále prebiehajú.</w:t>
      </w:r>
      <w:r w:rsidR="00A06016" w:rsidRPr="00A06016">
        <w:rPr>
          <w:vertAlign w:val="superscript"/>
        </w:rPr>
        <w:t>21</w:t>
      </w:r>
    </w:p>
    <w:p w:rsidR="003F5CCA" w:rsidRDefault="003F5CCA" w:rsidP="00093420">
      <w:pPr>
        <w:jc w:val="both"/>
      </w:pPr>
      <w:r>
        <w:t xml:space="preserve">V Poľsku založili </w:t>
      </w:r>
      <w:proofErr w:type="spellStart"/>
      <w:r>
        <w:t>Polski</w:t>
      </w:r>
      <w:proofErr w:type="spellEnd"/>
      <w:r>
        <w:t xml:space="preserve"> </w:t>
      </w:r>
      <w:proofErr w:type="spellStart"/>
      <w:r>
        <w:t>Fundusz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, ktorý ponúka 128 rôznych podporných programov pre rozvoj myšlienok, ich rozvoj, pre zahraničnú expanziu a pre spoločnosti, ktoré sa už etablovali v Poľsku. </w:t>
      </w:r>
      <w:r w:rsidR="00602D58" w:rsidRPr="00602D58">
        <w:rPr>
          <w:vertAlign w:val="superscript"/>
        </w:rPr>
        <w:t>22</w:t>
      </w:r>
      <w:r w:rsidR="00602D58">
        <w:t xml:space="preserve"> </w:t>
      </w:r>
      <w:r>
        <w:t>Vláda na tento účel sprístupnila 2,8 miliardy poľských zlotých.</w:t>
      </w:r>
      <w:r w:rsidR="00A06016" w:rsidRPr="00A06016">
        <w:rPr>
          <w:vertAlign w:val="superscript"/>
        </w:rPr>
        <w:t>23</w:t>
      </w:r>
      <w:r>
        <w:t xml:space="preserve"> Za určitých podmienok môžu zriaďovatelia získať aj pôžičky s nízkym úrokom s ročnou úrokovou mierou menej ako jedno percento.</w:t>
      </w:r>
      <w:r w:rsidR="00A06016" w:rsidRPr="00A06016">
        <w:rPr>
          <w:vertAlign w:val="superscript"/>
        </w:rPr>
        <w:t>24</w:t>
      </w:r>
    </w:p>
    <w:p w:rsidR="00FD331F" w:rsidRDefault="003F5CCA" w:rsidP="00093420">
      <w:pPr>
        <w:jc w:val="both"/>
        <w:rPr>
          <w:vertAlign w:val="superscript"/>
        </w:rPr>
      </w:pPr>
      <w:r>
        <w:t xml:space="preserve">Slovenská vláda má širokú škálu možností financovania pre začínajúce podniky a zakladateľov. Podporné programy existujú prostredníctvom Národného podnikateľského centra. Iniciatívu Startup </w:t>
      </w:r>
      <w:proofErr w:type="spellStart"/>
      <w:r>
        <w:t>Sharks</w:t>
      </w:r>
      <w:proofErr w:type="spellEnd"/>
      <w:r>
        <w:t xml:space="preserve"> založila aj Slovenská obchodná agentúra. Obchodné a inovačné centrum v Bratislave je ďalším kontaktným miestom pre slovenských zakladateľov (Iniciatíva medzi EÚ a súkromným / verejným sektorom), Národné centrum transferu technológií, Centrum vedecko-technických informácií a taktiež Slovenská i</w:t>
      </w:r>
      <w:r w:rsidR="00A06016">
        <w:t>novačná a energetická agentúra.</w:t>
      </w:r>
      <w:r w:rsidR="00A06016" w:rsidRPr="00A06016">
        <w:rPr>
          <w:vertAlign w:val="superscript"/>
        </w:rPr>
        <w:t>25</w:t>
      </w:r>
    </w:p>
    <w:p w:rsidR="00FD331F" w:rsidRDefault="00FD331F" w:rsidP="00093420">
      <w:pPr>
        <w:jc w:val="both"/>
        <w:rPr>
          <w:vertAlign w:val="superscript"/>
        </w:rPr>
      </w:pPr>
    </w:p>
    <w:p w:rsidR="00FD331F" w:rsidRDefault="00FD331F">
      <w:pPr>
        <w:rPr>
          <w:vertAlign w:val="superscript"/>
        </w:rPr>
      </w:pPr>
    </w:p>
    <w:p w:rsidR="00FD331F" w:rsidRDefault="00FD331F">
      <w:pPr>
        <w:rPr>
          <w:vertAlign w:val="superscript"/>
        </w:rPr>
      </w:pPr>
    </w:p>
    <w:p w:rsidR="00FD331F" w:rsidRDefault="00FD331F">
      <w:pPr>
        <w:rPr>
          <w:vertAlign w:val="superscript"/>
        </w:rPr>
      </w:pPr>
    </w:p>
    <w:p w:rsidR="00FD331F" w:rsidRDefault="00FD331F">
      <w:pPr>
        <w:rPr>
          <w:vertAlign w:val="superscript"/>
        </w:rPr>
      </w:pPr>
    </w:p>
    <w:p w:rsidR="00FD331F" w:rsidRDefault="00FD331F">
      <w:pPr>
        <w:rPr>
          <w:vertAlign w:val="superscript"/>
        </w:rPr>
      </w:pPr>
    </w:p>
    <w:p w:rsidR="00FD331F" w:rsidRDefault="00FD331F">
      <w:pPr>
        <w:rPr>
          <w:vertAlign w:val="superscript"/>
        </w:rPr>
      </w:pPr>
    </w:p>
    <w:p w:rsidR="00FD331F" w:rsidRDefault="00FD331F">
      <w:pPr>
        <w:rPr>
          <w:vertAlign w:val="superscript"/>
        </w:rPr>
      </w:pPr>
    </w:p>
    <w:p w:rsidR="00D00494" w:rsidRDefault="00D00494">
      <w:pPr>
        <w:rPr>
          <w:vertAlign w:val="superscript"/>
        </w:rPr>
      </w:pPr>
    </w:p>
    <w:p w:rsidR="00FD331F" w:rsidRDefault="00FD331F">
      <w:pPr>
        <w:rPr>
          <w:vertAlign w:val="superscript"/>
        </w:rPr>
      </w:pPr>
    </w:p>
    <w:p w:rsidR="00D00494" w:rsidRDefault="00D00494">
      <w:pPr>
        <w:rPr>
          <w:vertAlign w:val="superscript"/>
        </w:rPr>
      </w:pPr>
    </w:p>
    <w:p w:rsidR="00FD331F" w:rsidRDefault="00C153E7">
      <w:pPr>
        <w:rPr>
          <w:vertAlign w:val="superscript"/>
        </w:rPr>
      </w:pPr>
      <w:r>
        <w:rPr>
          <w:noProof/>
          <w:vertAlign w:val="superscript"/>
          <w:lang w:eastAsia="sk-SK"/>
        </w:rPr>
        <w:pict>
          <v:shape id="_x0000_s1036" type="#_x0000_t32" style="position:absolute;margin-left:-8.55pt;margin-top:19.7pt;width:179.25pt;height:0;z-index:251671552" o:connectortype="straight"/>
        </w:pict>
      </w:r>
    </w:p>
    <w:p w:rsidR="00D00494" w:rsidRDefault="00D00494">
      <w:pPr>
        <w:rPr>
          <w:sz w:val="18"/>
          <w:szCs w:val="18"/>
          <w:vertAlign w:val="superscript"/>
        </w:rPr>
        <w:sectPr w:rsidR="00D00494" w:rsidSect="00D23ED5">
          <w:footerReference w:type="default" r:id="rId23"/>
          <w:type w:val="continuous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FD331F" w:rsidRPr="00FD331F" w:rsidRDefault="00FD331F">
      <w:pPr>
        <w:rPr>
          <w:sz w:val="18"/>
          <w:szCs w:val="18"/>
        </w:rPr>
      </w:pPr>
      <w:r w:rsidRPr="00FD331F">
        <w:rPr>
          <w:sz w:val="18"/>
          <w:szCs w:val="18"/>
          <w:vertAlign w:val="superscript"/>
        </w:rPr>
        <w:t>21</w:t>
      </w:r>
      <w:r w:rsidRPr="00FD331F">
        <w:rPr>
          <w:sz w:val="18"/>
          <w:szCs w:val="18"/>
        </w:rPr>
        <w:t xml:space="preserve"> (</w:t>
      </w:r>
      <w:proofErr w:type="spellStart"/>
      <w:r w:rsidRPr="00FD331F">
        <w:rPr>
          <w:sz w:val="18"/>
          <w:szCs w:val="18"/>
        </w:rPr>
        <w:t>vgl</w:t>
      </w:r>
      <w:proofErr w:type="spellEnd"/>
      <w:r w:rsidRPr="00FD331F">
        <w:rPr>
          <w:sz w:val="18"/>
          <w:szCs w:val="18"/>
        </w:rPr>
        <w:t xml:space="preserve">. </w:t>
      </w:r>
      <w:proofErr w:type="spellStart"/>
      <w:r w:rsidRPr="00FD331F">
        <w:rPr>
          <w:sz w:val="18"/>
          <w:szCs w:val="18"/>
        </w:rPr>
        <w:t>Unterstützung</w:t>
      </w:r>
      <w:proofErr w:type="spellEnd"/>
      <w:r w:rsidRPr="00FD331F">
        <w:rPr>
          <w:sz w:val="18"/>
          <w:szCs w:val="18"/>
        </w:rPr>
        <w:t>, 2019)</w:t>
      </w:r>
    </w:p>
    <w:p w:rsidR="00FD331F" w:rsidRPr="00FD331F" w:rsidRDefault="00FD331F">
      <w:pPr>
        <w:rPr>
          <w:sz w:val="18"/>
          <w:szCs w:val="18"/>
        </w:rPr>
      </w:pPr>
      <w:r w:rsidRPr="00FD331F">
        <w:rPr>
          <w:sz w:val="18"/>
          <w:szCs w:val="18"/>
          <w:vertAlign w:val="superscript"/>
        </w:rPr>
        <w:t xml:space="preserve"> 22</w:t>
      </w:r>
      <w:r w:rsidRPr="00FD331F">
        <w:rPr>
          <w:sz w:val="18"/>
          <w:szCs w:val="18"/>
        </w:rPr>
        <w:t xml:space="preserve"> (</w:t>
      </w:r>
      <w:proofErr w:type="spellStart"/>
      <w:r w:rsidRPr="00FD331F">
        <w:rPr>
          <w:sz w:val="18"/>
          <w:szCs w:val="18"/>
        </w:rPr>
        <w:t>vgl</w:t>
      </w:r>
      <w:proofErr w:type="spellEnd"/>
      <w:r w:rsidRPr="00FD331F">
        <w:rPr>
          <w:sz w:val="18"/>
          <w:szCs w:val="18"/>
        </w:rPr>
        <w:t xml:space="preserve">. </w:t>
      </w:r>
      <w:proofErr w:type="spellStart"/>
      <w:r w:rsidRPr="00FD331F">
        <w:rPr>
          <w:sz w:val="18"/>
          <w:szCs w:val="18"/>
        </w:rPr>
        <w:t>Polski</w:t>
      </w:r>
      <w:proofErr w:type="spellEnd"/>
      <w:r w:rsidRPr="00FD331F">
        <w:rPr>
          <w:sz w:val="18"/>
          <w:szCs w:val="18"/>
        </w:rPr>
        <w:t xml:space="preserve"> </w:t>
      </w:r>
      <w:proofErr w:type="spellStart"/>
      <w:r w:rsidRPr="00FD331F">
        <w:rPr>
          <w:sz w:val="18"/>
          <w:szCs w:val="18"/>
        </w:rPr>
        <w:t>Fundusz</w:t>
      </w:r>
      <w:proofErr w:type="spellEnd"/>
      <w:r w:rsidRPr="00FD331F">
        <w:rPr>
          <w:sz w:val="18"/>
          <w:szCs w:val="18"/>
        </w:rPr>
        <w:t xml:space="preserve"> </w:t>
      </w:r>
      <w:proofErr w:type="spellStart"/>
      <w:r w:rsidRPr="00FD331F">
        <w:rPr>
          <w:sz w:val="18"/>
          <w:szCs w:val="18"/>
        </w:rPr>
        <w:t>Rozwoju</w:t>
      </w:r>
      <w:proofErr w:type="spellEnd"/>
      <w:r w:rsidRPr="00FD331F">
        <w:rPr>
          <w:sz w:val="18"/>
          <w:szCs w:val="18"/>
        </w:rPr>
        <w:t xml:space="preserve">) </w:t>
      </w:r>
    </w:p>
    <w:p w:rsidR="00FD331F" w:rsidRPr="00FD331F" w:rsidRDefault="00FD331F">
      <w:pPr>
        <w:rPr>
          <w:sz w:val="18"/>
          <w:szCs w:val="18"/>
        </w:rPr>
      </w:pPr>
      <w:r w:rsidRPr="00FD331F">
        <w:rPr>
          <w:sz w:val="18"/>
          <w:szCs w:val="18"/>
          <w:vertAlign w:val="superscript"/>
        </w:rPr>
        <w:t>23</w:t>
      </w:r>
      <w:r w:rsidRPr="00FD331F">
        <w:rPr>
          <w:sz w:val="18"/>
          <w:szCs w:val="18"/>
        </w:rPr>
        <w:t xml:space="preserve"> (</w:t>
      </w:r>
      <w:proofErr w:type="spellStart"/>
      <w:r w:rsidRPr="00FD331F">
        <w:rPr>
          <w:sz w:val="18"/>
          <w:szCs w:val="18"/>
        </w:rPr>
        <w:t>vgl</w:t>
      </w:r>
      <w:proofErr w:type="spellEnd"/>
      <w:r w:rsidRPr="00FD331F">
        <w:rPr>
          <w:sz w:val="18"/>
          <w:szCs w:val="18"/>
        </w:rPr>
        <w:t xml:space="preserve">. </w:t>
      </w:r>
      <w:proofErr w:type="spellStart"/>
      <w:r w:rsidRPr="00FD331F">
        <w:rPr>
          <w:sz w:val="18"/>
          <w:szCs w:val="18"/>
        </w:rPr>
        <w:t>Start</w:t>
      </w:r>
      <w:proofErr w:type="spellEnd"/>
      <w:r w:rsidRPr="00FD331F">
        <w:rPr>
          <w:sz w:val="18"/>
          <w:szCs w:val="18"/>
        </w:rPr>
        <w:t xml:space="preserve"> in </w:t>
      </w:r>
      <w:proofErr w:type="spellStart"/>
      <w:r w:rsidRPr="00FD331F">
        <w:rPr>
          <w:sz w:val="18"/>
          <w:szCs w:val="18"/>
        </w:rPr>
        <w:t>Poland</w:t>
      </w:r>
      <w:proofErr w:type="spellEnd"/>
      <w:r w:rsidRPr="00FD331F">
        <w:rPr>
          <w:sz w:val="18"/>
          <w:szCs w:val="18"/>
        </w:rPr>
        <w:t>)</w:t>
      </w:r>
    </w:p>
    <w:p w:rsidR="00D00494" w:rsidRDefault="00FD331F">
      <w:pPr>
        <w:rPr>
          <w:sz w:val="18"/>
          <w:szCs w:val="18"/>
        </w:rPr>
        <w:sectPr w:rsidR="00D00494" w:rsidSect="00D00494">
          <w:type w:val="continuous"/>
          <w:pgSz w:w="11906" w:h="16838"/>
          <w:pgMar w:top="1134" w:right="1134" w:bottom="1134" w:left="1701" w:header="709" w:footer="709" w:gutter="0"/>
          <w:pgNumType w:start="1"/>
          <w:cols w:num="2" w:space="708"/>
          <w:titlePg/>
          <w:docGrid w:linePitch="360"/>
        </w:sectPr>
      </w:pPr>
      <w:r w:rsidRPr="00FD331F">
        <w:rPr>
          <w:sz w:val="18"/>
          <w:szCs w:val="18"/>
        </w:rPr>
        <w:t xml:space="preserve"> </w:t>
      </w:r>
      <w:r w:rsidRPr="00FD331F">
        <w:rPr>
          <w:sz w:val="18"/>
          <w:szCs w:val="18"/>
          <w:vertAlign w:val="superscript"/>
        </w:rPr>
        <w:t>24</w:t>
      </w:r>
      <w:r w:rsidRPr="00FD331F">
        <w:rPr>
          <w:sz w:val="18"/>
          <w:szCs w:val="18"/>
        </w:rPr>
        <w:t xml:space="preserve"> (</w:t>
      </w:r>
      <w:proofErr w:type="spellStart"/>
      <w:r w:rsidRPr="00FD331F">
        <w:rPr>
          <w:sz w:val="18"/>
          <w:szCs w:val="18"/>
        </w:rPr>
        <w:t>vgl</w:t>
      </w:r>
      <w:proofErr w:type="spellEnd"/>
      <w:r w:rsidRPr="00FD331F">
        <w:rPr>
          <w:sz w:val="18"/>
          <w:szCs w:val="18"/>
        </w:rPr>
        <w:t xml:space="preserve">. Business in </w:t>
      </w:r>
      <w:proofErr w:type="spellStart"/>
      <w:r w:rsidRPr="00FD331F">
        <w:rPr>
          <w:sz w:val="18"/>
          <w:szCs w:val="18"/>
        </w:rPr>
        <w:t>Poland</w:t>
      </w:r>
      <w:proofErr w:type="spellEnd"/>
      <w:r w:rsidRPr="00FD331F">
        <w:rPr>
          <w:sz w:val="18"/>
          <w:szCs w:val="18"/>
        </w:rPr>
        <w:t>)</w:t>
      </w:r>
    </w:p>
    <w:p w:rsidR="00E14B98" w:rsidRDefault="00E14B98">
      <w:r>
        <w:br w:type="page"/>
      </w:r>
    </w:p>
    <w:p w:rsidR="00E14B98" w:rsidRDefault="00E14B98" w:rsidP="00E14B98">
      <w:pPr>
        <w:pStyle w:val="Nadpis1"/>
        <w:numPr>
          <w:ilvl w:val="0"/>
          <w:numId w:val="0"/>
        </w:numPr>
        <w:ind w:left="709" w:hanging="709"/>
      </w:pPr>
      <w:bookmarkStart w:id="10" w:name="_Toc33974162"/>
      <w:r>
        <w:lastRenderedPageBreak/>
        <w:t>Zdroj</w:t>
      </w:r>
      <w:bookmarkEnd w:id="10"/>
      <w:r>
        <w:t xml:space="preserve"> </w:t>
      </w:r>
    </w:p>
    <w:p w:rsidR="00E14B98" w:rsidRPr="00D00494" w:rsidRDefault="00E14B98" w:rsidP="003B50B3">
      <w:pPr>
        <w:ind w:left="2694" w:hanging="2694"/>
        <w:rPr>
          <w:sz w:val="22"/>
        </w:rPr>
      </w:pPr>
      <w:proofErr w:type="spellStart"/>
      <w:r w:rsidRPr="00D00494">
        <w:rPr>
          <w:sz w:val="22"/>
        </w:rPr>
        <w:t>AeroMobil</w:t>
      </w:r>
      <w:proofErr w:type="spellEnd"/>
      <w:r w:rsidRPr="00D00494">
        <w:rPr>
          <w:sz w:val="22"/>
        </w:rPr>
        <w:t xml:space="preserve">                                    </w:t>
      </w:r>
      <w:proofErr w:type="spellStart"/>
      <w:r w:rsidRPr="00D00494">
        <w:rPr>
          <w:sz w:val="22"/>
        </w:rPr>
        <w:t>AeroMobil</w:t>
      </w:r>
      <w:proofErr w:type="spellEnd"/>
      <w:r w:rsidRPr="00D00494">
        <w:rPr>
          <w:sz w:val="22"/>
        </w:rPr>
        <w:t>, internetová publikácia na:</w:t>
      </w:r>
      <w:r w:rsidR="003B50B3" w:rsidRPr="00D00494">
        <w:rPr>
          <w:sz w:val="22"/>
        </w:rPr>
        <w:t xml:space="preserve">                                             </w:t>
      </w:r>
      <w:hyperlink r:id="rId24" w:history="1">
        <w:r w:rsidRPr="00D00494">
          <w:rPr>
            <w:rStyle w:val="Hypertextovprepojenie"/>
            <w:sz w:val="22"/>
          </w:rPr>
          <w:t>https://www.eu-startups.com/directory/aeromobil/</w:t>
        </w:r>
      </w:hyperlink>
      <w:r w:rsidRPr="00D00494">
        <w:rPr>
          <w:sz w:val="22"/>
        </w:rPr>
        <w:t xml:space="preserve"> </w:t>
      </w:r>
    </w:p>
    <w:p w:rsidR="00E14B98" w:rsidRPr="00D00494" w:rsidRDefault="00FF7554" w:rsidP="00E14B98">
      <w:pPr>
        <w:rPr>
          <w:sz w:val="22"/>
        </w:rPr>
        <w:sectPr w:rsidR="00E14B98" w:rsidRPr="00D00494" w:rsidSect="00FD331F">
          <w:footerReference w:type="default" r:id="rId25"/>
          <w:type w:val="continuous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D00494">
        <w:rPr>
          <w:sz w:val="22"/>
        </w:rPr>
        <w:t xml:space="preserve">Podnikanie v Poľsku                  </w:t>
      </w:r>
      <w:r w:rsidR="00E14B98" w:rsidRPr="00D00494">
        <w:rPr>
          <w:sz w:val="22"/>
        </w:rPr>
        <w:t xml:space="preserve"> </w:t>
      </w:r>
      <w:r w:rsidRPr="00D00494">
        <w:rPr>
          <w:sz w:val="22"/>
        </w:rPr>
        <w:t>Podnikanie v Poľsku</w:t>
      </w:r>
      <w:r w:rsidR="00E14B98" w:rsidRPr="00D00494">
        <w:rPr>
          <w:sz w:val="22"/>
        </w:rPr>
        <w:t xml:space="preserve">, </w:t>
      </w:r>
      <w:r w:rsidR="003B50B3" w:rsidRPr="00D00494">
        <w:rPr>
          <w:sz w:val="22"/>
        </w:rPr>
        <w:t xml:space="preserve">internetová publikácia na:   </w:t>
      </w:r>
    </w:p>
    <w:p w:rsidR="00FF7554" w:rsidRPr="00D00494" w:rsidRDefault="00C153E7" w:rsidP="003B50B3">
      <w:pPr>
        <w:ind w:left="2694"/>
        <w:rPr>
          <w:sz w:val="22"/>
        </w:rPr>
        <w:sectPr w:rsidR="00FF7554" w:rsidRPr="00D00494" w:rsidSect="00E14B98">
          <w:type w:val="continuous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hyperlink r:id="rId26" w:history="1">
        <w:r w:rsidR="00E14B98" w:rsidRPr="00D00494">
          <w:rPr>
            <w:rStyle w:val="Hypertextovprepojenie"/>
            <w:sz w:val="22"/>
          </w:rPr>
          <w:t>https://www.biznes.gov.pl/en/firma/doing-business-inpoland/types-of-economic-activity-in-poland/before-youdecide-to-start-your-own-business/financing-for-start-upbusiness</w:t>
        </w:r>
      </w:hyperlink>
      <w:r w:rsidR="00E14B98" w:rsidRPr="00D00494">
        <w:rPr>
          <w:sz w:val="22"/>
        </w:rPr>
        <w:t xml:space="preserve"> </w:t>
      </w:r>
    </w:p>
    <w:p w:rsidR="00E14B98" w:rsidRPr="00D00494" w:rsidRDefault="00E14B98" w:rsidP="003B50B3">
      <w:pPr>
        <w:rPr>
          <w:sz w:val="22"/>
        </w:rPr>
      </w:pPr>
    </w:p>
    <w:p w:rsidR="00E14B98" w:rsidRPr="00D00494" w:rsidRDefault="00FF7554" w:rsidP="003B50B3">
      <w:pPr>
        <w:ind w:left="2694" w:hanging="2694"/>
        <w:rPr>
          <w:sz w:val="22"/>
        </w:rPr>
        <w:sectPr w:rsidR="00E14B98" w:rsidRPr="00D00494" w:rsidSect="00FF7554">
          <w:type w:val="continuous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D00494">
        <w:rPr>
          <w:sz w:val="22"/>
        </w:rPr>
        <w:t>Úspech</w:t>
      </w:r>
      <w:r w:rsidR="00E14B98" w:rsidRPr="00D00494">
        <w:rPr>
          <w:sz w:val="22"/>
        </w:rPr>
        <w:t xml:space="preserve">                         </w:t>
      </w:r>
      <w:r w:rsidRPr="00D00494">
        <w:rPr>
          <w:sz w:val="22"/>
        </w:rPr>
        <w:t xml:space="preserve">                 Príbeh úspechu nemeckej začínajúcej scény</w:t>
      </w:r>
      <w:r w:rsidR="00E14B98" w:rsidRPr="00D00494">
        <w:rPr>
          <w:sz w:val="22"/>
        </w:rPr>
        <w:t xml:space="preserve">, </w:t>
      </w:r>
      <w:r w:rsidRPr="00D00494">
        <w:rPr>
          <w:sz w:val="22"/>
        </w:rPr>
        <w:t xml:space="preserve">internetová publikácia na:      </w:t>
      </w:r>
      <w:hyperlink r:id="rId27" w:history="1">
        <w:r w:rsidRPr="00D00494">
          <w:rPr>
            <w:rStyle w:val="Hypertextovprepojenie"/>
            <w:sz w:val="22"/>
          </w:rPr>
          <w:t>https://www.mediamarktsaturn.com/dieerfolgsgeschichte-der-deutschen-start-szene</w:t>
        </w:r>
      </w:hyperlink>
      <w:r w:rsidRPr="00D00494">
        <w:rPr>
          <w:sz w:val="22"/>
        </w:rPr>
        <w:t xml:space="preserve"> </w:t>
      </w:r>
    </w:p>
    <w:p w:rsidR="00FF7554" w:rsidRPr="00D00494" w:rsidRDefault="00FF7554" w:rsidP="00FF7554">
      <w:pPr>
        <w:ind w:left="2835" w:hanging="2835"/>
        <w:rPr>
          <w:sz w:val="22"/>
        </w:rPr>
        <w:sectPr w:rsidR="00FF7554" w:rsidRPr="00D00494" w:rsidSect="00FF7554">
          <w:type w:val="continuous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proofErr w:type="spellStart"/>
      <w:r w:rsidRPr="00D00494">
        <w:rPr>
          <w:sz w:val="22"/>
        </w:rPr>
        <w:t>Egusa</w:t>
      </w:r>
      <w:proofErr w:type="spellEnd"/>
      <w:r w:rsidRPr="00D00494">
        <w:rPr>
          <w:sz w:val="22"/>
        </w:rPr>
        <w:t xml:space="preserve">, 2018                                  Sprievodca pre podnikateľov v Bratislave 17.09.2018, internetová publikácia na:                                                                                 </w:t>
      </w:r>
      <w:hyperlink r:id="rId28" w:history="1">
        <w:r w:rsidRPr="00D00494">
          <w:rPr>
            <w:rStyle w:val="Hypertextovprepojenie"/>
            <w:sz w:val="22"/>
          </w:rPr>
          <w:t xml:space="preserve">https://thenextweb.com/contributors/2018/09/16/an </w:t>
        </w:r>
        <w:proofErr w:type="spellStart"/>
        <w:r w:rsidRPr="00D00494">
          <w:rPr>
            <w:rStyle w:val="Hypertextovprepojenie"/>
            <w:sz w:val="22"/>
          </w:rPr>
          <w:t>entrepreneurs</w:t>
        </w:r>
        <w:proofErr w:type="spellEnd"/>
        <w:r w:rsidRPr="00D00494">
          <w:rPr>
            <w:rStyle w:val="Hypertextovprepojenie"/>
            <w:sz w:val="22"/>
          </w:rPr>
          <w:t>-</w:t>
        </w:r>
        <w:proofErr w:type="spellStart"/>
        <w:r w:rsidRPr="00D00494">
          <w:rPr>
            <w:rStyle w:val="Hypertextovprepojenie"/>
            <w:sz w:val="22"/>
          </w:rPr>
          <w:t>guide</w:t>
        </w:r>
        <w:proofErr w:type="spellEnd"/>
        <w:r w:rsidRPr="00D00494">
          <w:rPr>
            <w:rStyle w:val="Hypertextovprepojenie"/>
            <w:sz w:val="22"/>
          </w:rPr>
          <w:t>-to-</w:t>
        </w:r>
        <w:proofErr w:type="spellStart"/>
        <w:r w:rsidRPr="00D00494">
          <w:rPr>
            <w:rStyle w:val="Hypertextovprepojenie"/>
            <w:sz w:val="22"/>
          </w:rPr>
          <w:t>bratislavas</w:t>
        </w:r>
        <w:proofErr w:type="spellEnd"/>
        <w:r w:rsidRPr="00D00494">
          <w:rPr>
            <w:rStyle w:val="Hypertextovprepojenie"/>
            <w:sz w:val="22"/>
          </w:rPr>
          <w:t>-</w:t>
        </w:r>
        <w:proofErr w:type="spellStart"/>
        <w:r w:rsidRPr="00D00494">
          <w:rPr>
            <w:rStyle w:val="Hypertextovprepojenie"/>
            <w:sz w:val="22"/>
          </w:rPr>
          <w:t>tech-scene</w:t>
        </w:r>
        <w:proofErr w:type="spellEnd"/>
        <w:r w:rsidRPr="00D00494">
          <w:rPr>
            <w:rStyle w:val="Hypertextovprepojenie"/>
            <w:sz w:val="22"/>
          </w:rPr>
          <w:t>/</w:t>
        </w:r>
      </w:hyperlink>
      <w:r w:rsidRPr="00D00494">
        <w:rPr>
          <w:sz w:val="22"/>
        </w:rPr>
        <w:t xml:space="preserve"> </w:t>
      </w:r>
    </w:p>
    <w:p w:rsidR="00586DC8" w:rsidRPr="00D00494" w:rsidRDefault="00FF7554" w:rsidP="00EE0C2F">
      <w:pPr>
        <w:ind w:left="2694" w:hanging="2694"/>
        <w:rPr>
          <w:sz w:val="22"/>
        </w:rPr>
      </w:pPr>
      <w:r w:rsidRPr="00D00494">
        <w:rPr>
          <w:sz w:val="22"/>
        </w:rPr>
        <w:t xml:space="preserve">Vlastné návrhy                            </w:t>
      </w:r>
      <w:r w:rsidR="00EE0C2F" w:rsidRPr="00D00494">
        <w:rPr>
          <w:sz w:val="22"/>
        </w:rPr>
        <w:t xml:space="preserve">Vlastné verzie: Sekcie označené „vlastnými verziami“ sú založené na všeobecne platných vedomostiach. Neboli konzultované so </w:t>
      </w:r>
      <w:proofErr w:type="spellStart"/>
      <w:r w:rsidR="00EE0C2F" w:rsidRPr="00D00494">
        <w:rPr>
          <w:sz w:val="22"/>
        </w:rPr>
        <w:t>žiadným</w:t>
      </w:r>
      <w:proofErr w:type="spellEnd"/>
      <w:r w:rsidR="00EE0C2F" w:rsidRPr="00D00494">
        <w:rPr>
          <w:sz w:val="22"/>
        </w:rPr>
        <w:t xml:space="preserve"> zdrojom.</w:t>
      </w:r>
    </w:p>
    <w:p w:rsidR="00E14B98" w:rsidRPr="00D00494" w:rsidRDefault="00EE0C2F" w:rsidP="00EE0C2F">
      <w:pPr>
        <w:ind w:left="2694" w:hanging="2694"/>
        <w:rPr>
          <w:sz w:val="22"/>
        </w:rPr>
      </w:pPr>
      <w:proofErr w:type="spellStart"/>
      <w:r w:rsidRPr="00D00494">
        <w:rPr>
          <w:sz w:val="22"/>
        </w:rPr>
        <w:t>Frahm</w:t>
      </w:r>
      <w:proofErr w:type="spellEnd"/>
      <w:r w:rsidRPr="00D00494">
        <w:rPr>
          <w:sz w:val="22"/>
        </w:rPr>
        <w:t xml:space="preserve">                                           </w:t>
      </w:r>
      <w:proofErr w:type="spellStart"/>
      <w:r w:rsidRPr="00D00494">
        <w:rPr>
          <w:sz w:val="22"/>
        </w:rPr>
        <w:t>Frahm</w:t>
      </w:r>
      <w:proofErr w:type="spellEnd"/>
      <w:r w:rsidRPr="00D00494">
        <w:rPr>
          <w:sz w:val="22"/>
        </w:rPr>
        <w:t xml:space="preserve">, </w:t>
      </w:r>
      <w:proofErr w:type="spellStart"/>
      <w:r w:rsidRPr="00D00494">
        <w:rPr>
          <w:sz w:val="22"/>
        </w:rPr>
        <w:t>Liam</w:t>
      </w:r>
      <w:proofErr w:type="spellEnd"/>
      <w:r w:rsidRPr="00D00494">
        <w:rPr>
          <w:sz w:val="22"/>
        </w:rPr>
        <w:t xml:space="preserve">: Štartovací duch, internetová publikácia na: </w:t>
      </w:r>
      <w:hyperlink r:id="rId29" w:history="1">
        <w:r w:rsidRPr="00D00494">
          <w:rPr>
            <w:rStyle w:val="Hypertextovprepojenie"/>
            <w:sz w:val="22"/>
          </w:rPr>
          <w:t>https://poland-today.pl/startup-spirit/</w:t>
        </w:r>
      </w:hyperlink>
      <w:r w:rsidRPr="00D00494">
        <w:rPr>
          <w:sz w:val="22"/>
        </w:rPr>
        <w:t xml:space="preserve"> </w:t>
      </w:r>
    </w:p>
    <w:p w:rsidR="00EE0C2F" w:rsidRPr="00D00494" w:rsidRDefault="00EE0C2F" w:rsidP="00EE0C2F">
      <w:pPr>
        <w:ind w:left="2694" w:hanging="2694"/>
        <w:rPr>
          <w:sz w:val="22"/>
        </w:rPr>
      </w:pPr>
      <w:r w:rsidRPr="00D00494">
        <w:rPr>
          <w:sz w:val="22"/>
        </w:rPr>
        <w:t xml:space="preserve">Henry, 2017                                Henry, </w:t>
      </w:r>
      <w:proofErr w:type="spellStart"/>
      <w:r w:rsidRPr="00D00494">
        <w:rPr>
          <w:sz w:val="22"/>
        </w:rPr>
        <w:t>Zoe</w:t>
      </w:r>
      <w:proofErr w:type="spellEnd"/>
      <w:r w:rsidRPr="00D00494">
        <w:rPr>
          <w:sz w:val="22"/>
        </w:rPr>
        <w:t xml:space="preserve">: </w:t>
      </w:r>
      <w:proofErr w:type="spellStart"/>
      <w:r w:rsidRPr="00D00494">
        <w:rPr>
          <w:sz w:val="22"/>
        </w:rPr>
        <w:t>hy</w:t>
      </w:r>
      <w:proofErr w:type="spellEnd"/>
      <w:r w:rsidRPr="00D00494">
        <w:rPr>
          <w:sz w:val="22"/>
        </w:rPr>
        <w:t xml:space="preserve"> </w:t>
      </w:r>
      <w:proofErr w:type="spellStart"/>
      <w:r w:rsidRPr="00D00494">
        <w:rPr>
          <w:sz w:val="22"/>
        </w:rPr>
        <w:t>This</w:t>
      </w:r>
      <w:proofErr w:type="spellEnd"/>
      <w:r w:rsidRPr="00D00494">
        <w:rPr>
          <w:sz w:val="22"/>
        </w:rPr>
        <w:t xml:space="preserve"> Tiny </w:t>
      </w:r>
      <w:proofErr w:type="spellStart"/>
      <w:r w:rsidRPr="00D00494">
        <w:rPr>
          <w:sz w:val="22"/>
        </w:rPr>
        <w:t>Slovakian</w:t>
      </w:r>
      <w:proofErr w:type="spellEnd"/>
      <w:r w:rsidRPr="00D00494">
        <w:rPr>
          <w:sz w:val="22"/>
        </w:rPr>
        <w:t xml:space="preserve"> City </w:t>
      </w:r>
      <w:proofErr w:type="spellStart"/>
      <w:r w:rsidRPr="00D00494">
        <w:rPr>
          <w:sz w:val="22"/>
        </w:rPr>
        <w:t>Is</w:t>
      </w:r>
      <w:proofErr w:type="spellEnd"/>
      <w:r w:rsidRPr="00D00494">
        <w:rPr>
          <w:sz w:val="22"/>
        </w:rPr>
        <w:t xml:space="preserve"> a </w:t>
      </w:r>
      <w:proofErr w:type="spellStart"/>
      <w:r w:rsidRPr="00D00494">
        <w:rPr>
          <w:sz w:val="22"/>
        </w:rPr>
        <w:t>Hidden</w:t>
      </w:r>
      <w:proofErr w:type="spellEnd"/>
      <w:r w:rsidRPr="00D00494">
        <w:rPr>
          <w:sz w:val="22"/>
        </w:rPr>
        <w:t xml:space="preserve"> Startup Gem, 21.02.2017, internetová publikácia na:                             </w:t>
      </w:r>
      <w:hyperlink r:id="rId30" w:history="1">
        <w:r w:rsidRPr="00D00494">
          <w:rPr>
            <w:rStyle w:val="Hypertextovprepojenie"/>
            <w:sz w:val="22"/>
          </w:rPr>
          <w:t>https://www.inc.com/zoe-henry/bratislava-slovakia-topcity-for-startups-inc-5000-europe-2017.html</w:t>
        </w:r>
      </w:hyperlink>
      <w:r w:rsidRPr="00D00494">
        <w:rPr>
          <w:sz w:val="22"/>
        </w:rPr>
        <w:t xml:space="preserve"> </w:t>
      </w:r>
    </w:p>
    <w:p w:rsidR="00EE0C2F" w:rsidRPr="00D00494" w:rsidRDefault="00EE0C2F" w:rsidP="00EE0C2F">
      <w:pPr>
        <w:ind w:left="2694" w:hanging="2694"/>
        <w:rPr>
          <w:sz w:val="22"/>
        </w:rPr>
      </w:pPr>
      <w:proofErr w:type="spellStart"/>
      <w:r w:rsidRPr="00D00494">
        <w:rPr>
          <w:sz w:val="22"/>
        </w:rPr>
        <w:t>Kilicaslan</w:t>
      </w:r>
      <w:proofErr w:type="spellEnd"/>
      <w:r w:rsidRPr="00D00494">
        <w:rPr>
          <w:sz w:val="22"/>
        </w:rPr>
        <w:t xml:space="preserve">, 2018                           </w:t>
      </w:r>
      <w:proofErr w:type="spellStart"/>
      <w:r w:rsidRPr="00D00494">
        <w:rPr>
          <w:sz w:val="22"/>
        </w:rPr>
        <w:t>Kilicaslan</w:t>
      </w:r>
      <w:proofErr w:type="spellEnd"/>
      <w:r w:rsidRPr="00D00494">
        <w:rPr>
          <w:sz w:val="22"/>
        </w:rPr>
        <w:t xml:space="preserve">, </w:t>
      </w:r>
      <w:proofErr w:type="spellStart"/>
      <w:r w:rsidRPr="00D00494">
        <w:rPr>
          <w:sz w:val="22"/>
        </w:rPr>
        <w:t>Erkan</w:t>
      </w:r>
      <w:proofErr w:type="spellEnd"/>
      <w:r w:rsidRPr="00D00494">
        <w:rPr>
          <w:sz w:val="22"/>
        </w:rPr>
        <w:t xml:space="preserve">: História spustenia: od začiatku o ekosystéme 23. mája 2018, internetová publikácia:                                        </w:t>
      </w:r>
      <w:hyperlink r:id="rId31" w:history="1">
        <w:r w:rsidRPr="00D00494">
          <w:rPr>
            <w:rStyle w:val="Hypertextovprepojenie"/>
            <w:sz w:val="22"/>
          </w:rPr>
          <w:t>https://www.deutsche-startups.de/2018/05/23/startupgeschichte-von-den-anfaengen-zum-oekosystem/</w:t>
        </w:r>
      </w:hyperlink>
      <w:r w:rsidRPr="00D00494">
        <w:rPr>
          <w:sz w:val="22"/>
        </w:rPr>
        <w:t xml:space="preserve"> </w:t>
      </w:r>
    </w:p>
    <w:p w:rsidR="00EE0C2F" w:rsidRPr="00D00494" w:rsidRDefault="00EE0C2F" w:rsidP="00EE0C2F">
      <w:pPr>
        <w:ind w:left="2694" w:hanging="2694"/>
        <w:rPr>
          <w:sz w:val="22"/>
        </w:rPr>
      </w:pPr>
      <w:proofErr w:type="spellStart"/>
      <w:r w:rsidRPr="00D00494">
        <w:rPr>
          <w:sz w:val="22"/>
        </w:rPr>
        <w:t>Köneke</w:t>
      </w:r>
      <w:proofErr w:type="spellEnd"/>
      <w:r w:rsidRPr="00D00494">
        <w:rPr>
          <w:sz w:val="22"/>
        </w:rPr>
        <w:t xml:space="preserve">, 2015                              </w:t>
      </w:r>
      <w:proofErr w:type="spellStart"/>
      <w:r w:rsidRPr="00D00494">
        <w:rPr>
          <w:sz w:val="22"/>
        </w:rPr>
        <w:t>Köneke</w:t>
      </w:r>
      <w:proofErr w:type="spellEnd"/>
      <w:r w:rsidRPr="00D00494">
        <w:rPr>
          <w:sz w:val="22"/>
        </w:rPr>
        <w:t xml:space="preserve">, </w:t>
      </w:r>
      <w:proofErr w:type="spellStart"/>
      <w:r w:rsidRPr="00D00494">
        <w:rPr>
          <w:sz w:val="22"/>
        </w:rPr>
        <w:t>Vanessa</w:t>
      </w:r>
      <w:proofErr w:type="spellEnd"/>
      <w:r w:rsidRPr="00D00494">
        <w:rPr>
          <w:sz w:val="22"/>
        </w:rPr>
        <w:t>: Ako „</w:t>
      </w:r>
      <w:proofErr w:type="spellStart"/>
      <w:r w:rsidRPr="00D00494">
        <w:rPr>
          <w:sz w:val="22"/>
        </w:rPr>
        <w:t>German</w:t>
      </w:r>
      <w:proofErr w:type="spellEnd"/>
      <w:r w:rsidRPr="00D00494">
        <w:rPr>
          <w:sz w:val="22"/>
        </w:rPr>
        <w:t xml:space="preserve"> </w:t>
      </w:r>
      <w:proofErr w:type="spellStart"/>
      <w:r w:rsidRPr="00D00494">
        <w:rPr>
          <w:sz w:val="22"/>
        </w:rPr>
        <w:t>Angst</w:t>
      </w:r>
      <w:proofErr w:type="spellEnd"/>
      <w:r w:rsidRPr="00D00494">
        <w:rPr>
          <w:sz w:val="22"/>
        </w:rPr>
        <w:t>“ vysvetľuje nízku mieru založenia, 27. apríla 2015, publikácia na internete:</w:t>
      </w:r>
      <w:r w:rsidR="00D7334E" w:rsidRPr="00D00494">
        <w:rPr>
          <w:sz w:val="22"/>
        </w:rPr>
        <w:t xml:space="preserve"> </w:t>
      </w:r>
      <w:hyperlink r:id="rId32" w:history="1">
        <w:r w:rsidR="00D7334E" w:rsidRPr="00D00494">
          <w:rPr>
            <w:rStyle w:val="Hypertextovprepojenie"/>
            <w:sz w:val="22"/>
          </w:rPr>
          <w:t>https://gruender.wiwo.de/german-angst-wierisikofurcht-geringe-gruendungsraten-erklaert/</w:t>
        </w:r>
      </w:hyperlink>
      <w:r w:rsidR="00D7334E" w:rsidRPr="00D00494">
        <w:rPr>
          <w:sz w:val="22"/>
        </w:rPr>
        <w:t xml:space="preserve"> </w:t>
      </w:r>
    </w:p>
    <w:p w:rsidR="00D7334E" w:rsidRPr="00D00494" w:rsidRDefault="003B50B3" w:rsidP="00EE0C2F">
      <w:pPr>
        <w:ind w:left="2694" w:hanging="2694"/>
        <w:rPr>
          <w:sz w:val="22"/>
        </w:rPr>
      </w:pPr>
      <w:proofErr w:type="spellStart"/>
      <w:r w:rsidRPr="00D00494">
        <w:rPr>
          <w:sz w:val="22"/>
        </w:rPr>
        <w:t>Loritz</w:t>
      </w:r>
      <w:proofErr w:type="spellEnd"/>
      <w:r w:rsidRPr="00D00494">
        <w:rPr>
          <w:sz w:val="22"/>
        </w:rPr>
        <w:t xml:space="preserve">, </w:t>
      </w:r>
      <w:proofErr w:type="spellStart"/>
      <w:r w:rsidRPr="00D00494">
        <w:rPr>
          <w:sz w:val="22"/>
        </w:rPr>
        <w:t>Polish</w:t>
      </w:r>
      <w:proofErr w:type="spellEnd"/>
      <w:r w:rsidRPr="00D00494">
        <w:rPr>
          <w:sz w:val="22"/>
        </w:rPr>
        <w:t xml:space="preserve">, 2019                    </w:t>
      </w:r>
      <w:proofErr w:type="spellStart"/>
      <w:r w:rsidRPr="00D00494">
        <w:rPr>
          <w:sz w:val="22"/>
        </w:rPr>
        <w:t>Loritz</w:t>
      </w:r>
      <w:proofErr w:type="spellEnd"/>
      <w:r w:rsidRPr="00D00494">
        <w:rPr>
          <w:sz w:val="22"/>
        </w:rPr>
        <w:t xml:space="preserve">, Mary: 10 poľských začínajúcich podnikov, ktoré by ste mali  vyhľadať v roku 2019, 14.02.2019, internetová publikácia na: </w:t>
      </w:r>
      <w:hyperlink r:id="rId33" w:history="1">
        <w:r w:rsidRPr="00D00494">
          <w:rPr>
            <w:rStyle w:val="Hypertextovprepojenie"/>
            <w:sz w:val="22"/>
          </w:rPr>
          <w:t>https://www.eustartups.com/2019/02/10-polish-startups-to-look-out-forin-2019/</w:t>
        </w:r>
      </w:hyperlink>
      <w:r w:rsidRPr="00D00494">
        <w:rPr>
          <w:sz w:val="22"/>
        </w:rPr>
        <w:t xml:space="preserve"> </w:t>
      </w:r>
    </w:p>
    <w:p w:rsidR="003B50B3" w:rsidRPr="00D00494" w:rsidRDefault="003B50B3" w:rsidP="003B50B3">
      <w:pPr>
        <w:ind w:left="2694" w:hanging="2694"/>
        <w:rPr>
          <w:sz w:val="22"/>
        </w:rPr>
      </w:pPr>
      <w:proofErr w:type="spellStart"/>
      <w:r w:rsidRPr="00D00494">
        <w:rPr>
          <w:sz w:val="22"/>
        </w:rPr>
        <w:t>Loritz</w:t>
      </w:r>
      <w:proofErr w:type="spellEnd"/>
      <w:r w:rsidRPr="00D00494">
        <w:rPr>
          <w:sz w:val="22"/>
        </w:rPr>
        <w:t xml:space="preserve">, Slovak, 2019                   </w:t>
      </w:r>
      <w:proofErr w:type="spellStart"/>
      <w:r w:rsidRPr="00D00494">
        <w:rPr>
          <w:sz w:val="22"/>
        </w:rPr>
        <w:t>Loritz</w:t>
      </w:r>
      <w:proofErr w:type="spellEnd"/>
      <w:r w:rsidRPr="00D00494">
        <w:rPr>
          <w:sz w:val="22"/>
        </w:rPr>
        <w:t xml:space="preserve">, Mary: 10 slovenských startupov, ktoré by sme mali hľadať v roku 2019, 22.03.2019, internetová publikácia na: </w:t>
      </w:r>
      <w:hyperlink r:id="rId34" w:history="1">
        <w:r w:rsidRPr="00D00494">
          <w:rPr>
            <w:rStyle w:val="Hypertextovprepojenie"/>
            <w:sz w:val="22"/>
          </w:rPr>
          <w:t>https://www.eustartups.com/2019/03/10-slovak-startups-to-watch-in2019/</w:t>
        </w:r>
      </w:hyperlink>
      <w:r w:rsidRPr="00D00494">
        <w:rPr>
          <w:sz w:val="22"/>
        </w:rPr>
        <w:t xml:space="preserve"> </w:t>
      </w:r>
    </w:p>
    <w:p w:rsidR="003B50B3" w:rsidRPr="00D00494" w:rsidRDefault="003B50B3" w:rsidP="003B50B3">
      <w:pPr>
        <w:ind w:left="2694" w:hanging="2694"/>
        <w:rPr>
          <w:sz w:val="22"/>
        </w:rPr>
      </w:pPr>
    </w:p>
    <w:p w:rsidR="003B50B3" w:rsidRPr="00D00494" w:rsidRDefault="003B50B3" w:rsidP="003B50B3">
      <w:pPr>
        <w:ind w:left="2694" w:hanging="2694"/>
        <w:rPr>
          <w:sz w:val="22"/>
        </w:rPr>
      </w:pPr>
      <w:proofErr w:type="spellStart"/>
      <w:r w:rsidRPr="00D00494">
        <w:rPr>
          <w:sz w:val="22"/>
        </w:rPr>
        <w:lastRenderedPageBreak/>
        <w:t>Moore</w:t>
      </w:r>
      <w:proofErr w:type="spellEnd"/>
      <w:r w:rsidRPr="00D00494">
        <w:rPr>
          <w:sz w:val="22"/>
        </w:rPr>
        <w:t xml:space="preserve">                                           </w:t>
      </w:r>
      <w:proofErr w:type="spellStart"/>
      <w:r w:rsidRPr="00D00494">
        <w:rPr>
          <w:sz w:val="22"/>
        </w:rPr>
        <w:t>Moore</w:t>
      </w:r>
      <w:proofErr w:type="spellEnd"/>
      <w:r w:rsidRPr="00D00494">
        <w:rPr>
          <w:sz w:val="22"/>
        </w:rPr>
        <w:t xml:space="preserve">, Rose: Klady a zápory sťahovania do Poľska, internetová publikácia na:                         </w:t>
      </w:r>
      <w:hyperlink r:id="rId35" w:history="1">
        <w:r w:rsidRPr="00D00494">
          <w:rPr>
            <w:rStyle w:val="Hypertextovprepojenie"/>
            <w:sz w:val="22"/>
          </w:rPr>
          <w:t>https://www.expatarrivals.com/europe/poland/pros-andcons-moving-poland</w:t>
        </w:r>
      </w:hyperlink>
      <w:r w:rsidRPr="00D00494">
        <w:rPr>
          <w:sz w:val="22"/>
        </w:rPr>
        <w:t xml:space="preserve"> </w:t>
      </w:r>
    </w:p>
    <w:p w:rsidR="003B50B3" w:rsidRPr="00D00494" w:rsidRDefault="003B50B3" w:rsidP="003B50B3">
      <w:pPr>
        <w:ind w:left="2694" w:hanging="2694"/>
        <w:rPr>
          <w:sz w:val="22"/>
        </w:rPr>
      </w:pPr>
      <w:proofErr w:type="spellStart"/>
      <w:r w:rsidRPr="00D00494">
        <w:rPr>
          <w:sz w:val="22"/>
        </w:rPr>
        <w:t>Musielak</w:t>
      </w:r>
      <w:proofErr w:type="spellEnd"/>
      <w:r w:rsidRPr="00D00494">
        <w:rPr>
          <w:sz w:val="22"/>
        </w:rPr>
        <w:t xml:space="preserve">, 2019                           </w:t>
      </w:r>
      <w:proofErr w:type="spellStart"/>
      <w:r w:rsidRPr="00D00494">
        <w:rPr>
          <w:sz w:val="22"/>
        </w:rPr>
        <w:t>Musielak</w:t>
      </w:r>
      <w:proofErr w:type="spellEnd"/>
      <w:r w:rsidRPr="00D00494">
        <w:rPr>
          <w:sz w:val="22"/>
        </w:rPr>
        <w:t xml:space="preserve">, </w:t>
      </w:r>
      <w:proofErr w:type="spellStart"/>
      <w:r w:rsidRPr="00D00494">
        <w:rPr>
          <w:sz w:val="22"/>
        </w:rPr>
        <w:t>Borys</w:t>
      </w:r>
      <w:proofErr w:type="spellEnd"/>
      <w:r w:rsidRPr="00D00494">
        <w:rPr>
          <w:sz w:val="22"/>
        </w:rPr>
        <w:t xml:space="preserve">: Aké sú najlepšie poľské startupy v 2019?, 01.09.2019, internetová publikácia na: :                           </w:t>
      </w:r>
      <w:hyperlink r:id="rId36" w:history="1">
        <w:r w:rsidRPr="00D00494">
          <w:rPr>
            <w:rStyle w:val="Hypertextovprepojenie"/>
            <w:sz w:val="22"/>
          </w:rPr>
          <w:t>https://medium.com/@michuk/what-are-the-best-polishstartups-f798ce818275</w:t>
        </w:r>
      </w:hyperlink>
      <w:r w:rsidRPr="00D00494">
        <w:rPr>
          <w:sz w:val="22"/>
        </w:rPr>
        <w:t xml:space="preserve"> </w:t>
      </w:r>
    </w:p>
    <w:p w:rsidR="003B50B3" w:rsidRPr="00D00494" w:rsidRDefault="003B50B3" w:rsidP="003B50B3">
      <w:pPr>
        <w:ind w:left="2694" w:hanging="2694"/>
        <w:rPr>
          <w:sz w:val="22"/>
        </w:rPr>
      </w:pPr>
      <w:proofErr w:type="spellStart"/>
      <w:r w:rsidRPr="00D00494">
        <w:rPr>
          <w:sz w:val="22"/>
        </w:rPr>
        <w:t>Pausder</w:t>
      </w:r>
      <w:proofErr w:type="spellEnd"/>
      <w:r w:rsidRPr="00D00494">
        <w:rPr>
          <w:sz w:val="22"/>
        </w:rPr>
        <w:t xml:space="preserve">, 2016                             </w:t>
      </w:r>
      <w:proofErr w:type="spellStart"/>
      <w:r w:rsidRPr="00D00494">
        <w:rPr>
          <w:sz w:val="22"/>
        </w:rPr>
        <w:t>Pausder</w:t>
      </w:r>
      <w:proofErr w:type="spellEnd"/>
      <w:r w:rsidRPr="00D00494">
        <w:rPr>
          <w:sz w:val="22"/>
        </w:rPr>
        <w:t xml:space="preserve">, Verene: Nemci, ktorí sa boja rizika - prečo sme našli tak málo, 12.06.2016, internetová publikácia na: </w:t>
      </w:r>
      <w:hyperlink r:id="rId37" w:history="1">
        <w:r w:rsidRPr="00D00494">
          <w:rPr>
            <w:rStyle w:val="Hypertextovprepojenie"/>
            <w:sz w:val="22"/>
          </w:rPr>
          <w:t>https://verenapausder.de/2016/06/12/gruendungsmisere/</w:t>
        </w:r>
      </w:hyperlink>
      <w:r w:rsidRPr="00D00494">
        <w:rPr>
          <w:sz w:val="22"/>
        </w:rPr>
        <w:t xml:space="preserve"> </w:t>
      </w:r>
    </w:p>
    <w:p w:rsidR="003B50B3" w:rsidRPr="00D00494" w:rsidRDefault="003B50B3" w:rsidP="003B50B3">
      <w:pPr>
        <w:ind w:left="2694" w:hanging="2694"/>
        <w:rPr>
          <w:sz w:val="22"/>
        </w:rPr>
      </w:pPr>
      <w:proofErr w:type="spellStart"/>
      <w:r w:rsidRPr="00D00494">
        <w:rPr>
          <w:sz w:val="22"/>
        </w:rPr>
        <w:t>Polski</w:t>
      </w:r>
      <w:proofErr w:type="spellEnd"/>
      <w:r w:rsidRPr="00D00494">
        <w:rPr>
          <w:sz w:val="22"/>
        </w:rPr>
        <w:t xml:space="preserve"> </w:t>
      </w:r>
      <w:proofErr w:type="spellStart"/>
      <w:r w:rsidRPr="00D00494">
        <w:rPr>
          <w:sz w:val="22"/>
        </w:rPr>
        <w:t>Fundusz</w:t>
      </w:r>
      <w:proofErr w:type="spellEnd"/>
      <w:r w:rsidRPr="00D00494">
        <w:rPr>
          <w:sz w:val="22"/>
        </w:rPr>
        <w:t xml:space="preserve"> </w:t>
      </w:r>
      <w:proofErr w:type="spellStart"/>
      <w:r w:rsidRPr="00D00494">
        <w:rPr>
          <w:sz w:val="22"/>
        </w:rPr>
        <w:t>Rozwoju</w:t>
      </w:r>
      <w:proofErr w:type="spellEnd"/>
      <w:r w:rsidRPr="00D00494">
        <w:rPr>
          <w:sz w:val="22"/>
        </w:rPr>
        <w:t xml:space="preserve">            </w:t>
      </w:r>
      <w:proofErr w:type="spellStart"/>
      <w:r w:rsidRPr="00D00494">
        <w:rPr>
          <w:sz w:val="22"/>
        </w:rPr>
        <w:t>Polski</w:t>
      </w:r>
      <w:proofErr w:type="spellEnd"/>
      <w:r w:rsidRPr="00D00494">
        <w:rPr>
          <w:sz w:val="22"/>
        </w:rPr>
        <w:t xml:space="preserve"> </w:t>
      </w:r>
      <w:proofErr w:type="spellStart"/>
      <w:r w:rsidRPr="00D00494">
        <w:rPr>
          <w:sz w:val="22"/>
        </w:rPr>
        <w:t>Fundusz</w:t>
      </w:r>
      <w:proofErr w:type="spellEnd"/>
      <w:r w:rsidRPr="00D00494">
        <w:rPr>
          <w:sz w:val="22"/>
        </w:rPr>
        <w:t xml:space="preserve"> </w:t>
      </w:r>
      <w:proofErr w:type="spellStart"/>
      <w:r w:rsidRPr="00D00494">
        <w:rPr>
          <w:sz w:val="22"/>
        </w:rPr>
        <w:t>Rozwoju</w:t>
      </w:r>
      <w:proofErr w:type="spellEnd"/>
      <w:r w:rsidRPr="00D00494">
        <w:rPr>
          <w:sz w:val="22"/>
        </w:rPr>
        <w:t xml:space="preserve">, internetová publikácia na: </w:t>
      </w:r>
      <w:hyperlink r:id="rId38" w:history="1">
        <w:r w:rsidRPr="00D00494">
          <w:rPr>
            <w:rStyle w:val="Hypertextovprepojenie"/>
            <w:sz w:val="22"/>
          </w:rPr>
          <w:t>https://www.startup.pfr.pl/en/</w:t>
        </w:r>
      </w:hyperlink>
      <w:r w:rsidRPr="00D00494">
        <w:rPr>
          <w:sz w:val="22"/>
        </w:rPr>
        <w:t xml:space="preserve"> </w:t>
      </w:r>
    </w:p>
    <w:p w:rsidR="003B50B3" w:rsidRPr="00D00494" w:rsidRDefault="003B50B3" w:rsidP="000A70AD">
      <w:pPr>
        <w:ind w:left="2694" w:hanging="2694"/>
        <w:rPr>
          <w:sz w:val="22"/>
        </w:rPr>
      </w:pPr>
      <w:r w:rsidRPr="00D00494">
        <w:rPr>
          <w:sz w:val="22"/>
        </w:rPr>
        <w:t xml:space="preserve">Pros &amp; </w:t>
      </w:r>
      <w:proofErr w:type="spellStart"/>
      <w:r w:rsidRPr="00D00494">
        <w:rPr>
          <w:sz w:val="22"/>
        </w:rPr>
        <w:t>Cons</w:t>
      </w:r>
      <w:proofErr w:type="spellEnd"/>
      <w:r w:rsidRPr="00D00494">
        <w:rPr>
          <w:sz w:val="22"/>
        </w:rPr>
        <w:t xml:space="preserve">, 2015 </w:t>
      </w:r>
      <w:r w:rsidR="000A70AD" w:rsidRPr="00D00494">
        <w:rPr>
          <w:sz w:val="22"/>
        </w:rPr>
        <w:t xml:space="preserve">                     </w:t>
      </w:r>
      <w:r w:rsidRPr="00D00494">
        <w:rPr>
          <w:sz w:val="22"/>
        </w:rPr>
        <w:t xml:space="preserve">Výhody &amp; nevýhody </w:t>
      </w:r>
      <w:r w:rsidR="000A70AD" w:rsidRPr="00D00494">
        <w:rPr>
          <w:sz w:val="22"/>
        </w:rPr>
        <w:t>života</w:t>
      </w:r>
      <w:r w:rsidRPr="00D00494">
        <w:rPr>
          <w:sz w:val="22"/>
        </w:rPr>
        <w:t xml:space="preserve"> na Slovensku, 27.09.2015,</w:t>
      </w:r>
      <w:r w:rsidR="000A70AD" w:rsidRPr="00D00494">
        <w:rPr>
          <w:sz w:val="22"/>
        </w:rPr>
        <w:t xml:space="preserve"> i</w:t>
      </w:r>
      <w:r w:rsidRPr="00D00494">
        <w:rPr>
          <w:sz w:val="22"/>
        </w:rPr>
        <w:t>nternetová publikácia na</w:t>
      </w:r>
      <w:r w:rsidR="000A70AD" w:rsidRPr="00D00494">
        <w:rPr>
          <w:sz w:val="22"/>
        </w:rPr>
        <w:t xml:space="preserve">:                                                       </w:t>
      </w:r>
      <w:hyperlink r:id="rId39" w:history="1">
        <w:r w:rsidR="000A70AD" w:rsidRPr="00D00494">
          <w:rPr>
            <w:rStyle w:val="Hypertextovprepojenie"/>
            <w:sz w:val="22"/>
          </w:rPr>
          <w:t>https://www.realdealplus.com/pro-cons-living-inslovakia/</w:t>
        </w:r>
      </w:hyperlink>
      <w:r w:rsidR="000A70AD" w:rsidRPr="00D00494">
        <w:rPr>
          <w:sz w:val="22"/>
        </w:rPr>
        <w:t xml:space="preserve"> </w:t>
      </w:r>
    </w:p>
    <w:p w:rsidR="000A70AD" w:rsidRPr="00D00494" w:rsidRDefault="000A70AD" w:rsidP="000A70AD">
      <w:pPr>
        <w:ind w:left="2694" w:hanging="2694"/>
        <w:rPr>
          <w:sz w:val="22"/>
        </w:rPr>
      </w:pPr>
      <w:proofErr w:type="spellStart"/>
      <w:r w:rsidRPr="00D00494">
        <w:rPr>
          <w:sz w:val="22"/>
        </w:rPr>
        <w:t>Start</w:t>
      </w:r>
      <w:proofErr w:type="spellEnd"/>
      <w:r w:rsidRPr="00D00494">
        <w:rPr>
          <w:sz w:val="22"/>
        </w:rPr>
        <w:t xml:space="preserve"> in </w:t>
      </w:r>
      <w:proofErr w:type="spellStart"/>
      <w:r w:rsidRPr="00D00494">
        <w:rPr>
          <w:sz w:val="22"/>
        </w:rPr>
        <w:t>Poland</w:t>
      </w:r>
      <w:proofErr w:type="spellEnd"/>
      <w:r w:rsidRPr="00D00494">
        <w:rPr>
          <w:sz w:val="22"/>
        </w:rPr>
        <w:t xml:space="preserve">                            </w:t>
      </w:r>
      <w:proofErr w:type="spellStart"/>
      <w:r w:rsidRPr="00D00494">
        <w:rPr>
          <w:sz w:val="22"/>
        </w:rPr>
        <w:t>Start</w:t>
      </w:r>
      <w:proofErr w:type="spellEnd"/>
      <w:r w:rsidRPr="00D00494">
        <w:rPr>
          <w:sz w:val="22"/>
        </w:rPr>
        <w:t xml:space="preserve"> in </w:t>
      </w:r>
      <w:proofErr w:type="spellStart"/>
      <w:r w:rsidRPr="00D00494">
        <w:rPr>
          <w:sz w:val="22"/>
        </w:rPr>
        <w:t>Poland</w:t>
      </w:r>
      <w:proofErr w:type="spellEnd"/>
      <w:r w:rsidRPr="00D00494">
        <w:rPr>
          <w:sz w:val="22"/>
        </w:rPr>
        <w:t xml:space="preserve">, internetová publikácia na: </w:t>
      </w:r>
      <w:hyperlink r:id="rId40" w:anchor="aboutprogram" w:history="1">
        <w:r w:rsidRPr="00D00494">
          <w:rPr>
            <w:rStyle w:val="Hypertextovprepojenie"/>
            <w:sz w:val="22"/>
          </w:rPr>
          <w:t>https://www.startup.pfr.pl/en/start-in-poland/#aboutprogram</w:t>
        </w:r>
      </w:hyperlink>
    </w:p>
    <w:p w:rsidR="000A70AD" w:rsidRPr="00D00494" w:rsidRDefault="000A70AD" w:rsidP="000A70AD">
      <w:pPr>
        <w:ind w:left="2694" w:hanging="2694"/>
        <w:rPr>
          <w:sz w:val="22"/>
        </w:rPr>
      </w:pPr>
      <w:r w:rsidRPr="00D00494">
        <w:rPr>
          <w:sz w:val="22"/>
        </w:rPr>
        <w:t xml:space="preserve">Startup </w:t>
      </w:r>
      <w:proofErr w:type="spellStart"/>
      <w:r w:rsidRPr="00D00494">
        <w:rPr>
          <w:sz w:val="22"/>
        </w:rPr>
        <w:t>Europe</w:t>
      </w:r>
      <w:proofErr w:type="spellEnd"/>
      <w:r w:rsidRPr="00D00494">
        <w:rPr>
          <w:sz w:val="22"/>
        </w:rPr>
        <w:t xml:space="preserve">                           Počiatočné financovanie mladých podnikateľov, 27. októbra 2019, internetová publikácia na: </w:t>
      </w:r>
      <w:hyperlink r:id="rId41" w:history="1">
        <w:r w:rsidRPr="00D00494">
          <w:rPr>
            <w:rStyle w:val="Hypertextovprepojenie"/>
            <w:sz w:val="22"/>
          </w:rPr>
          <w:t>https://eacea.ec.europa.eu/nationalpolicies/en/content/youthwiki/39-start-funding-youngentrepreneurs-slovakia</w:t>
        </w:r>
      </w:hyperlink>
      <w:r w:rsidRPr="00D00494">
        <w:rPr>
          <w:sz w:val="22"/>
        </w:rPr>
        <w:t xml:space="preserve"> </w:t>
      </w:r>
    </w:p>
    <w:p w:rsidR="000A70AD" w:rsidRPr="00D00494" w:rsidRDefault="000A70AD" w:rsidP="000A70AD">
      <w:pPr>
        <w:ind w:left="2694" w:hanging="2694"/>
        <w:rPr>
          <w:sz w:val="22"/>
        </w:rPr>
      </w:pPr>
      <w:proofErr w:type="spellStart"/>
      <w:r w:rsidRPr="00D00494">
        <w:rPr>
          <w:sz w:val="22"/>
        </w:rPr>
        <w:t>Startups</w:t>
      </w:r>
      <w:proofErr w:type="spellEnd"/>
      <w:r w:rsidRPr="00D00494">
        <w:rPr>
          <w:sz w:val="22"/>
        </w:rPr>
        <w:t xml:space="preserve">, 2019 </w:t>
      </w:r>
      <w:proofErr w:type="spellStart"/>
      <w:r w:rsidRPr="00D00494">
        <w:rPr>
          <w:sz w:val="22"/>
        </w:rPr>
        <w:t>zalando</w:t>
      </w:r>
      <w:proofErr w:type="spellEnd"/>
      <w:r w:rsidRPr="00D00494">
        <w:rPr>
          <w:sz w:val="22"/>
        </w:rPr>
        <w:t xml:space="preserve">:             </w:t>
      </w:r>
      <w:proofErr w:type="spellStart"/>
      <w:r w:rsidRPr="00D00494">
        <w:rPr>
          <w:sz w:val="22"/>
        </w:rPr>
        <w:t>Startups</w:t>
      </w:r>
      <w:proofErr w:type="spellEnd"/>
      <w:r w:rsidRPr="00D00494">
        <w:rPr>
          <w:sz w:val="22"/>
        </w:rPr>
        <w:t xml:space="preserve">, ktoré uskutočňujú skutočný predaj - okrem 06.05.2019, internetová publikácia na:                                                     </w:t>
      </w:r>
      <w:hyperlink r:id="rId42" w:history="1">
        <w:r w:rsidRPr="00D00494">
          <w:rPr>
            <w:rStyle w:val="Hypertextovprepojenie"/>
            <w:sz w:val="22"/>
          </w:rPr>
          <w:t>https://www.deutsche-startups.de/2019/05/06/startupsdie-umsatz-machen/</w:t>
        </w:r>
      </w:hyperlink>
      <w:r w:rsidRPr="00D00494">
        <w:rPr>
          <w:sz w:val="22"/>
        </w:rPr>
        <w:t xml:space="preserve">      </w:t>
      </w:r>
    </w:p>
    <w:p w:rsidR="000A70AD" w:rsidRPr="00D00494" w:rsidRDefault="000A70AD" w:rsidP="000A70AD">
      <w:pPr>
        <w:ind w:left="2694" w:hanging="2694"/>
        <w:rPr>
          <w:sz w:val="22"/>
        </w:rPr>
      </w:pPr>
      <w:r w:rsidRPr="00D00494">
        <w:rPr>
          <w:sz w:val="22"/>
        </w:rPr>
        <w:t>Startup-</w:t>
      </w:r>
      <w:proofErr w:type="spellStart"/>
      <w:r w:rsidRPr="00D00494">
        <w:rPr>
          <w:sz w:val="22"/>
        </w:rPr>
        <w:t>Ökosysteme</w:t>
      </w:r>
      <w:proofErr w:type="spellEnd"/>
      <w:r w:rsidRPr="00D00494">
        <w:rPr>
          <w:sz w:val="22"/>
        </w:rPr>
        <w:t xml:space="preserve">                  Štartovacie ekosystémy v Nemecku a Európe, internetová publikácia na: </w:t>
      </w:r>
      <w:hyperlink r:id="rId43" w:history="1">
        <w:r w:rsidRPr="00D00494">
          <w:rPr>
            <w:rStyle w:val="Hypertextovprepojenie"/>
            <w:sz w:val="22"/>
          </w:rPr>
          <w:t>https://berlinvalley.com/startup-oekosysteme/</w:t>
        </w:r>
      </w:hyperlink>
      <w:r w:rsidRPr="00D00494">
        <w:rPr>
          <w:sz w:val="22"/>
        </w:rPr>
        <w:t xml:space="preserve"> </w:t>
      </w:r>
    </w:p>
    <w:p w:rsidR="000A70AD" w:rsidRPr="00D00494" w:rsidRDefault="000A70AD" w:rsidP="000A70AD">
      <w:pPr>
        <w:ind w:left="2694" w:hanging="2694"/>
        <w:rPr>
          <w:sz w:val="22"/>
        </w:rPr>
      </w:pPr>
      <w:proofErr w:type="spellStart"/>
      <w:r w:rsidRPr="00D00494">
        <w:rPr>
          <w:sz w:val="22"/>
        </w:rPr>
        <w:t>Trajkovska</w:t>
      </w:r>
      <w:proofErr w:type="spellEnd"/>
      <w:r w:rsidRPr="00D00494">
        <w:rPr>
          <w:sz w:val="22"/>
        </w:rPr>
        <w:t xml:space="preserve">, 2019                        </w:t>
      </w:r>
      <w:proofErr w:type="spellStart"/>
      <w:r w:rsidRPr="00D00494">
        <w:rPr>
          <w:sz w:val="22"/>
        </w:rPr>
        <w:t>Trajkovska</w:t>
      </w:r>
      <w:proofErr w:type="spellEnd"/>
      <w:r w:rsidRPr="00D00494">
        <w:rPr>
          <w:sz w:val="22"/>
        </w:rPr>
        <w:t xml:space="preserve">, </w:t>
      </w:r>
      <w:proofErr w:type="spellStart"/>
      <w:r w:rsidRPr="00D00494">
        <w:rPr>
          <w:sz w:val="22"/>
        </w:rPr>
        <w:t>Bojana</w:t>
      </w:r>
      <w:proofErr w:type="spellEnd"/>
      <w:r w:rsidRPr="00D00494">
        <w:rPr>
          <w:sz w:val="22"/>
        </w:rPr>
        <w:t xml:space="preserve">: Varšavský štartovací ekosystém v skratke: 28.01.2019, internetová publikácia na:                                            </w:t>
      </w:r>
      <w:hyperlink r:id="rId44" w:history="1">
        <w:r w:rsidRPr="00D00494">
          <w:rPr>
            <w:rStyle w:val="Hypertextovprepojenie"/>
            <w:sz w:val="22"/>
          </w:rPr>
          <w:t>https://www.eu-startups.com/2019/01/warsawsstartup-ecosystem-at-a-glance/</w:t>
        </w:r>
      </w:hyperlink>
      <w:r w:rsidRPr="00D00494">
        <w:rPr>
          <w:sz w:val="22"/>
        </w:rPr>
        <w:t xml:space="preserve"> </w:t>
      </w:r>
    </w:p>
    <w:p w:rsidR="000A70AD" w:rsidRPr="00D00494" w:rsidRDefault="000A70AD" w:rsidP="000A70AD">
      <w:pPr>
        <w:ind w:left="2694" w:hanging="2694"/>
        <w:rPr>
          <w:sz w:val="22"/>
        </w:rPr>
      </w:pPr>
      <w:proofErr w:type="spellStart"/>
      <w:r w:rsidRPr="00D00494">
        <w:rPr>
          <w:sz w:val="22"/>
        </w:rPr>
        <w:t>Unterstützung</w:t>
      </w:r>
      <w:proofErr w:type="spellEnd"/>
      <w:r w:rsidRPr="00D00494">
        <w:rPr>
          <w:sz w:val="22"/>
        </w:rPr>
        <w:t xml:space="preserve">, 2019                  Podpora mladých a inovatívnych spoločností, 09.10.2019, internetová publikácia na:                                                                    </w:t>
      </w:r>
      <w:hyperlink r:id="rId45" w:history="1">
        <w:r w:rsidRPr="00D00494">
          <w:rPr>
            <w:rStyle w:val="Hypertextovprepojenie"/>
            <w:sz w:val="22"/>
          </w:rPr>
          <w:t>https://www.bundesregierung.de/breg-de/themen/digitalmade-in-de/unterstuetzung-junger-und-innovativerunternehmen-1546782</w:t>
        </w:r>
      </w:hyperlink>
      <w:r w:rsidRPr="00D00494">
        <w:rPr>
          <w:sz w:val="22"/>
        </w:rPr>
        <w:t xml:space="preserve"> </w:t>
      </w:r>
    </w:p>
    <w:p w:rsidR="000A70AD" w:rsidRPr="00D00494" w:rsidRDefault="000A70AD" w:rsidP="000A70AD">
      <w:pPr>
        <w:ind w:left="2694" w:hanging="2694"/>
        <w:rPr>
          <w:sz w:val="22"/>
        </w:rPr>
      </w:pPr>
      <w:proofErr w:type="spellStart"/>
      <w:r w:rsidRPr="00D00494">
        <w:rPr>
          <w:sz w:val="22"/>
        </w:rPr>
        <w:t>Verteilung</w:t>
      </w:r>
      <w:proofErr w:type="spellEnd"/>
      <w:r w:rsidRPr="00D00494">
        <w:rPr>
          <w:sz w:val="22"/>
        </w:rPr>
        <w:t xml:space="preserve">, 2019                         Distribúcia startupov v Nemecku podľa priemyslu podľa DSM * v roku 2019, november 2019, internetová publikácia na: </w:t>
      </w:r>
      <w:hyperlink r:id="rId46" w:history="1">
        <w:r w:rsidRPr="00D00494">
          <w:rPr>
            <w:rStyle w:val="Hypertextovprepojenie"/>
            <w:sz w:val="22"/>
          </w:rPr>
          <w:t xml:space="preserve">https://de.statista.com/statistik/daten/studie/586325/umfr </w:t>
        </w:r>
        <w:proofErr w:type="spellStart"/>
        <w:r w:rsidRPr="00D00494">
          <w:rPr>
            <w:rStyle w:val="Hypertextovprepojenie"/>
            <w:sz w:val="22"/>
          </w:rPr>
          <w:t>age</w:t>
        </w:r>
        <w:proofErr w:type="spellEnd"/>
        <w:r w:rsidRPr="00D00494">
          <w:rPr>
            <w:rStyle w:val="Hypertextovprepojenie"/>
            <w:sz w:val="22"/>
          </w:rPr>
          <w:t>/</w:t>
        </w:r>
        <w:proofErr w:type="spellStart"/>
        <w:r w:rsidRPr="00D00494">
          <w:rPr>
            <w:rStyle w:val="Hypertextovprepojenie"/>
            <w:sz w:val="22"/>
          </w:rPr>
          <w:t>verteilung</w:t>
        </w:r>
        <w:proofErr w:type="spellEnd"/>
        <w:r w:rsidRPr="00D00494">
          <w:rPr>
            <w:rStyle w:val="Hypertextovprepojenie"/>
            <w:sz w:val="22"/>
          </w:rPr>
          <w:t>-von-</w:t>
        </w:r>
        <w:proofErr w:type="spellStart"/>
        <w:r w:rsidRPr="00D00494">
          <w:rPr>
            <w:rStyle w:val="Hypertextovprepojenie"/>
            <w:sz w:val="22"/>
          </w:rPr>
          <w:t>startups</w:t>
        </w:r>
        <w:proofErr w:type="spellEnd"/>
        <w:r w:rsidRPr="00D00494">
          <w:rPr>
            <w:rStyle w:val="Hypertextovprepojenie"/>
            <w:sz w:val="22"/>
          </w:rPr>
          <w:t>-in-</w:t>
        </w:r>
        <w:proofErr w:type="spellStart"/>
        <w:r w:rsidRPr="00D00494">
          <w:rPr>
            <w:rStyle w:val="Hypertextovprepojenie"/>
            <w:sz w:val="22"/>
          </w:rPr>
          <w:t>deutschland</w:t>
        </w:r>
        <w:proofErr w:type="spellEnd"/>
        <w:r w:rsidRPr="00D00494">
          <w:rPr>
            <w:rStyle w:val="Hypertextovprepojenie"/>
            <w:sz w:val="22"/>
          </w:rPr>
          <w:t>-</w:t>
        </w:r>
        <w:proofErr w:type="spellStart"/>
        <w:r w:rsidRPr="00D00494">
          <w:rPr>
            <w:rStyle w:val="Hypertextovprepojenie"/>
            <w:sz w:val="22"/>
          </w:rPr>
          <w:t>nachbranchen</w:t>
        </w:r>
        <w:proofErr w:type="spellEnd"/>
        <w:r w:rsidRPr="00D00494">
          <w:rPr>
            <w:rStyle w:val="Hypertextovprepojenie"/>
            <w:sz w:val="22"/>
          </w:rPr>
          <w:t>/</w:t>
        </w:r>
      </w:hyperlink>
      <w:r w:rsidRPr="00D00494">
        <w:rPr>
          <w:sz w:val="22"/>
        </w:rPr>
        <w:t xml:space="preserve"> </w:t>
      </w:r>
    </w:p>
    <w:sectPr w:rsidR="000A70AD" w:rsidRPr="00D00494" w:rsidSect="00FF7554">
      <w:footerReference w:type="default" r:id="rId47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38C" w:rsidRDefault="0034238C" w:rsidP="00832F85">
      <w:pPr>
        <w:spacing w:after="0" w:line="240" w:lineRule="auto"/>
      </w:pPr>
      <w:r>
        <w:separator/>
      </w:r>
    </w:p>
  </w:endnote>
  <w:endnote w:type="continuationSeparator" w:id="0">
    <w:p w:rsidR="0034238C" w:rsidRDefault="0034238C" w:rsidP="0083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4609"/>
      <w:docPartObj>
        <w:docPartGallery w:val="Page Numbers (Bottom of Page)"/>
        <w:docPartUnique/>
      </w:docPartObj>
    </w:sdtPr>
    <w:sdtEndPr/>
    <w:sdtContent>
      <w:p w:rsidR="000A70AD" w:rsidRDefault="0034238C" w:rsidP="001857B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7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ED5" w:rsidRDefault="00D23ED5" w:rsidP="00D23ED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1706"/>
      <w:docPartObj>
        <w:docPartGallery w:val="Page Numbers (Bottom of Page)"/>
        <w:docPartUnique/>
      </w:docPartObj>
    </w:sdtPr>
    <w:sdtEndPr/>
    <w:sdtContent>
      <w:p w:rsidR="00D23ED5" w:rsidRDefault="00D23ED5" w:rsidP="001857BD">
        <w:pPr>
          <w:pStyle w:val="Pta"/>
          <w:jc w:val="center"/>
        </w:pPr>
        <w:r>
          <w:t>8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1739"/>
      <w:docPartObj>
        <w:docPartGallery w:val="Page Numbers (Bottom of Page)"/>
        <w:docPartUnique/>
      </w:docPartObj>
    </w:sdtPr>
    <w:sdtEndPr/>
    <w:sdtContent>
      <w:p w:rsidR="00D23ED5" w:rsidRDefault="00D23ED5" w:rsidP="001857BD">
        <w:pPr>
          <w:pStyle w:val="Pta"/>
          <w:jc w:val="center"/>
        </w:pPr>
        <w:r>
          <w:t>10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1742"/>
      <w:docPartObj>
        <w:docPartGallery w:val="Page Numbers (Bottom of Page)"/>
        <w:docPartUnique/>
      </w:docPartObj>
    </w:sdtPr>
    <w:sdtEndPr/>
    <w:sdtContent>
      <w:p w:rsidR="00D23ED5" w:rsidRDefault="00D23ED5" w:rsidP="001857BD">
        <w:pPr>
          <w:pStyle w:val="Pta"/>
          <w:jc w:val="center"/>
        </w:pPr>
        <w:r>
          <w:t>11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1743"/>
      <w:docPartObj>
        <w:docPartGallery w:val="Page Numbers (Bottom of Page)"/>
        <w:docPartUnique/>
      </w:docPartObj>
    </w:sdtPr>
    <w:sdtEndPr/>
    <w:sdtContent>
      <w:p w:rsidR="00D23ED5" w:rsidRDefault="00D23ED5" w:rsidP="001857BD">
        <w:pPr>
          <w:pStyle w:val="Pta"/>
          <w:jc w:val="center"/>
        </w:pPr>
        <w:r>
          <w:t>12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38C" w:rsidRDefault="0034238C" w:rsidP="00832F85">
      <w:pPr>
        <w:spacing w:after="0" w:line="240" w:lineRule="auto"/>
      </w:pPr>
      <w:r>
        <w:separator/>
      </w:r>
    </w:p>
  </w:footnote>
  <w:footnote w:type="continuationSeparator" w:id="0">
    <w:p w:rsidR="0034238C" w:rsidRDefault="0034238C" w:rsidP="0083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0AD" w:rsidRDefault="000A70AD">
    <w:pPr>
      <w:pStyle w:val="Hlavika"/>
    </w:pPr>
    <w:proofErr w:type="spellStart"/>
    <w:r>
      <w:t>Ensar</w:t>
    </w:r>
    <w:proofErr w:type="spellEnd"/>
    <w:r>
      <w:t xml:space="preserve"> </w:t>
    </w:r>
    <w:proofErr w:type="spellStart"/>
    <w:r>
      <w:t>Daka</w:t>
    </w:r>
    <w:proofErr w:type="spellEnd"/>
    <w:r>
      <w:t xml:space="preserve"> F13W2</w:t>
    </w:r>
  </w:p>
  <w:p w:rsidR="000A70AD" w:rsidRDefault="000A70AD" w:rsidP="00832F85">
    <w:pPr>
      <w:pStyle w:val="Hlavika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0AD" w:rsidRDefault="000A70AD">
    <w:pPr>
      <w:pStyle w:val="Hlavika"/>
    </w:pPr>
    <w:proofErr w:type="spellStart"/>
    <w:r>
      <w:t>Ensar</w:t>
    </w:r>
    <w:proofErr w:type="spellEnd"/>
    <w:r>
      <w:t xml:space="preserve"> </w:t>
    </w:r>
    <w:proofErr w:type="spellStart"/>
    <w:r>
      <w:t>Daka</w:t>
    </w:r>
    <w:proofErr w:type="spellEnd"/>
    <w:r>
      <w:t xml:space="preserve"> F13W2</w:t>
    </w:r>
  </w:p>
  <w:p w:rsidR="000A70AD" w:rsidRDefault="000A70A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5219"/>
    <w:multiLevelType w:val="hybridMultilevel"/>
    <w:tmpl w:val="AC96918C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68266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9001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DB02AA"/>
    <w:multiLevelType w:val="multilevel"/>
    <w:tmpl w:val="7B5AB22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1708E7"/>
    <w:multiLevelType w:val="multilevel"/>
    <w:tmpl w:val="C06099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5B64D5"/>
    <w:multiLevelType w:val="multilevel"/>
    <w:tmpl w:val="041B001F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lvlText w:val="%1.%2."/>
      <w:lvlJc w:val="left"/>
      <w:pPr>
        <w:ind w:left="1224" w:hanging="432"/>
      </w:p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6" w15:restartNumberingAfterBreak="0">
    <w:nsid w:val="424C1DE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150864"/>
    <w:multiLevelType w:val="multilevel"/>
    <w:tmpl w:val="6414C49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3622EA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AC478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92437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F85"/>
    <w:rsid w:val="000004F2"/>
    <w:rsid w:val="0001263E"/>
    <w:rsid w:val="000149A4"/>
    <w:rsid w:val="00040ED8"/>
    <w:rsid w:val="00053510"/>
    <w:rsid w:val="00093420"/>
    <w:rsid w:val="000A70AD"/>
    <w:rsid w:val="000C1272"/>
    <w:rsid w:val="000E705F"/>
    <w:rsid w:val="00102A76"/>
    <w:rsid w:val="001214D2"/>
    <w:rsid w:val="00124552"/>
    <w:rsid w:val="001278D0"/>
    <w:rsid w:val="001327C1"/>
    <w:rsid w:val="0013648E"/>
    <w:rsid w:val="0018146E"/>
    <w:rsid w:val="001857BD"/>
    <w:rsid w:val="00187872"/>
    <w:rsid w:val="0019041D"/>
    <w:rsid w:val="00193540"/>
    <w:rsid w:val="001B0D20"/>
    <w:rsid w:val="001D3241"/>
    <w:rsid w:val="001E0F71"/>
    <w:rsid w:val="001E1E38"/>
    <w:rsid w:val="00202ACB"/>
    <w:rsid w:val="002207FD"/>
    <w:rsid w:val="00240FE1"/>
    <w:rsid w:val="00244D15"/>
    <w:rsid w:val="00251815"/>
    <w:rsid w:val="00291F94"/>
    <w:rsid w:val="002923FB"/>
    <w:rsid w:val="002A43CD"/>
    <w:rsid w:val="002B19ED"/>
    <w:rsid w:val="002D46A4"/>
    <w:rsid w:val="003075EE"/>
    <w:rsid w:val="00312621"/>
    <w:rsid w:val="0032027E"/>
    <w:rsid w:val="0032799A"/>
    <w:rsid w:val="003306C1"/>
    <w:rsid w:val="0033384B"/>
    <w:rsid w:val="0034238C"/>
    <w:rsid w:val="003769A0"/>
    <w:rsid w:val="00376FA5"/>
    <w:rsid w:val="00384759"/>
    <w:rsid w:val="003865E5"/>
    <w:rsid w:val="003A34AD"/>
    <w:rsid w:val="003A63CE"/>
    <w:rsid w:val="003B50B3"/>
    <w:rsid w:val="003D53C9"/>
    <w:rsid w:val="003F5CCA"/>
    <w:rsid w:val="0040210A"/>
    <w:rsid w:val="0043152A"/>
    <w:rsid w:val="00493E22"/>
    <w:rsid w:val="004B0C20"/>
    <w:rsid w:val="004D34F8"/>
    <w:rsid w:val="004F69CF"/>
    <w:rsid w:val="00502F29"/>
    <w:rsid w:val="00525237"/>
    <w:rsid w:val="00530C80"/>
    <w:rsid w:val="00545185"/>
    <w:rsid w:val="005531B5"/>
    <w:rsid w:val="005547D0"/>
    <w:rsid w:val="00586DC8"/>
    <w:rsid w:val="005A5757"/>
    <w:rsid w:val="00602D58"/>
    <w:rsid w:val="00622405"/>
    <w:rsid w:val="00654F63"/>
    <w:rsid w:val="006711D3"/>
    <w:rsid w:val="00674AD6"/>
    <w:rsid w:val="00682B4E"/>
    <w:rsid w:val="006C2021"/>
    <w:rsid w:val="006D5DE1"/>
    <w:rsid w:val="006E47EF"/>
    <w:rsid w:val="006F37EF"/>
    <w:rsid w:val="0073491D"/>
    <w:rsid w:val="007352E0"/>
    <w:rsid w:val="007405E8"/>
    <w:rsid w:val="007456E6"/>
    <w:rsid w:val="00772CDA"/>
    <w:rsid w:val="00772D10"/>
    <w:rsid w:val="00780E1B"/>
    <w:rsid w:val="00783BEE"/>
    <w:rsid w:val="00784385"/>
    <w:rsid w:val="00793617"/>
    <w:rsid w:val="007A0A41"/>
    <w:rsid w:val="007E5DFC"/>
    <w:rsid w:val="007F21A8"/>
    <w:rsid w:val="00832F85"/>
    <w:rsid w:val="0085538B"/>
    <w:rsid w:val="0087413F"/>
    <w:rsid w:val="00895A74"/>
    <w:rsid w:val="008A1BB2"/>
    <w:rsid w:val="008D6793"/>
    <w:rsid w:val="008E571A"/>
    <w:rsid w:val="008F6164"/>
    <w:rsid w:val="00900348"/>
    <w:rsid w:val="00921340"/>
    <w:rsid w:val="00954948"/>
    <w:rsid w:val="0096222D"/>
    <w:rsid w:val="0099362E"/>
    <w:rsid w:val="009B3092"/>
    <w:rsid w:val="009B77AB"/>
    <w:rsid w:val="009C1341"/>
    <w:rsid w:val="009C567D"/>
    <w:rsid w:val="009F47E0"/>
    <w:rsid w:val="009F4809"/>
    <w:rsid w:val="00A06016"/>
    <w:rsid w:val="00A24954"/>
    <w:rsid w:val="00A33C1E"/>
    <w:rsid w:val="00A448A1"/>
    <w:rsid w:val="00A46AE5"/>
    <w:rsid w:val="00A55207"/>
    <w:rsid w:val="00A558BC"/>
    <w:rsid w:val="00A8156C"/>
    <w:rsid w:val="00A91ACB"/>
    <w:rsid w:val="00AE4DA5"/>
    <w:rsid w:val="00AF094D"/>
    <w:rsid w:val="00AF3870"/>
    <w:rsid w:val="00B02B1F"/>
    <w:rsid w:val="00B02EA4"/>
    <w:rsid w:val="00B2443A"/>
    <w:rsid w:val="00B41237"/>
    <w:rsid w:val="00B658BB"/>
    <w:rsid w:val="00B7296D"/>
    <w:rsid w:val="00B94409"/>
    <w:rsid w:val="00BA00A3"/>
    <w:rsid w:val="00BC618E"/>
    <w:rsid w:val="00C153E7"/>
    <w:rsid w:val="00C161D7"/>
    <w:rsid w:val="00C70995"/>
    <w:rsid w:val="00C736FB"/>
    <w:rsid w:val="00C81FED"/>
    <w:rsid w:val="00C921D0"/>
    <w:rsid w:val="00CA1F16"/>
    <w:rsid w:val="00CB0FCF"/>
    <w:rsid w:val="00CC5209"/>
    <w:rsid w:val="00CD7BD2"/>
    <w:rsid w:val="00CE4E83"/>
    <w:rsid w:val="00D00494"/>
    <w:rsid w:val="00D12017"/>
    <w:rsid w:val="00D23ED5"/>
    <w:rsid w:val="00D2787B"/>
    <w:rsid w:val="00D500D9"/>
    <w:rsid w:val="00D52548"/>
    <w:rsid w:val="00D60FC5"/>
    <w:rsid w:val="00D73036"/>
    <w:rsid w:val="00D7334E"/>
    <w:rsid w:val="00D829F6"/>
    <w:rsid w:val="00D837A1"/>
    <w:rsid w:val="00D8781E"/>
    <w:rsid w:val="00D94448"/>
    <w:rsid w:val="00DA2AC3"/>
    <w:rsid w:val="00DB5EEC"/>
    <w:rsid w:val="00DC3D6D"/>
    <w:rsid w:val="00DC68B1"/>
    <w:rsid w:val="00DD1014"/>
    <w:rsid w:val="00DF1797"/>
    <w:rsid w:val="00E141E8"/>
    <w:rsid w:val="00E14B98"/>
    <w:rsid w:val="00E317C5"/>
    <w:rsid w:val="00E72A36"/>
    <w:rsid w:val="00EA1E79"/>
    <w:rsid w:val="00EA4F9A"/>
    <w:rsid w:val="00EA536C"/>
    <w:rsid w:val="00EA5E55"/>
    <w:rsid w:val="00EB6244"/>
    <w:rsid w:val="00EB7CF8"/>
    <w:rsid w:val="00ED12F2"/>
    <w:rsid w:val="00EE0C2F"/>
    <w:rsid w:val="00F12A19"/>
    <w:rsid w:val="00F30CD3"/>
    <w:rsid w:val="00F37189"/>
    <w:rsid w:val="00F70A12"/>
    <w:rsid w:val="00F83D61"/>
    <w:rsid w:val="00FA3F8B"/>
    <w:rsid w:val="00FC1D72"/>
    <w:rsid w:val="00FD331F"/>
    <w:rsid w:val="00FF63A5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6" type="connector" idref="#_x0000_s1031"/>
        <o:r id="V:Rule7" type="connector" idref="#_x0000_s1036"/>
        <o:r id="V:Rule8" type="connector" idref="#_x0000_s1027"/>
        <o:r id="V:Rule9" type="connector" idref="#_x0000_s1035"/>
        <o:r id="V:Rule10" type="connector" idref="#_x0000_s1033"/>
      </o:rules>
    </o:shapelayout>
  </w:shapeDefaults>
  <w:decimalSymbol w:val=","/>
  <w:listSeparator w:val=";"/>
  <w14:docId w14:val="1E79A63C"/>
  <w15:docId w15:val="{5B994DA7-1181-4077-BEE6-8DA52680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44D15"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02B1F"/>
    <w:pPr>
      <w:keepNext/>
      <w:keepLines/>
      <w:numPr>
        <w:numId w:val="1"/>
      </w:numPr>
      <w:spacing w:before="240" w:after="0" w:line="360" w:lineRule="auto"/>
      <w:ind w:left="709" w:hanging="709"/>
      <w:jc w:val="both"/>
      <w:outlineLvl w:val="0"/>
    </w:pPr>
    <w:rPr>
      <w:rFonts w:asciiTheme="majorHAnsi" w:eastAsiaTheme="majorEastAsia" w:hAnsiTheme="majorHAnsi" w:cstheme="majorBidi"/>
      <w:b/>
      <w:spacing w:val="3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02B1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pacing w:val="30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075E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075E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075E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075E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3075E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075E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075E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rsid w:val="00240FE1"/>
    <w:pPr>
      <w:spacing w:before="120" w:after="0" w:line="240" w:lineRule="auto"/>
      <w:ind w:left="240"/>
    </w:pPr>
    <w:rPr>
      <w:rFonts w:ascii="Calibri" w:eastAsia="Times New Roman" w:hAnsi="Calibri" w:cs="Calibri"/>
      <w:b/>
      <w:bCs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3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2F85"/>
  </w:style>
  <w:style w:type="paragraph" w:styleId="Pta">
    <w:name w:val="footer"/>
    <w:basedOn w:val="Normlny"/>
    <w:link w:val="PtaChar"/>
    <w:uiPriority w:val="99"/>
    <w:unhideWhenUsed/>
    <w:rsid w:val="0083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2F85"/>
  </w:style>
  <w:style w:type="character" w:customStyle="1" w:styleId="Nadpis1Char">
    <w:name w:val="Nadpis 1 Char"/>
    <w:basedOn w:val="Predvolenpsmoodseku"/>
    <w:link w:val="Nadpis1"/>
    <w:uiPriority w:val="9"/>
    <w:rsid w:val="00B02B1F"/>
    <w:rPr>
      <w:rFonts w:asciiTheme="majorHAnsi" w:eastAsiaTheme="majorEastAsia" w:hAnsiTheme="majorHAnsi" w:cstheme="majorBidi"/>
      <w:b/>
      <w:spacing w:val="3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02B1F"/>
    <w:rPr>
      <w:rFonts w:eastAsiaTheme="majorEastAsia" w:cstheme="majorBidi"/>
      <w:b/>
      <w:spacing w:val="30"/>
      <w:sz w:val="28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75EE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3075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3075E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rsid w:val="003075E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rsid w:val="003075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3075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075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075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ojodsek">
    <w:name w:val="_mojodsek"/>
    <w:basedOn w:val="Normlny"/>
    <w:link w:val="mojodsekChar"/>
    <w:qFormat/>
    <w:rsid w:val="00E72A36"/>
    <w:pPr>
      <w:spacing w:before="240" w:after="0" w:line="360" w:lineRule="auto"/>
      <w:ind w:firstLine="709"/>
      <w:jc w:val="both"/>
    </w:pPr>
    <w:rPr>
      <w:spacing w:val="30"/>
    </w:rPr>
  </w:style>
  <w:style w:type="character" w:customStyle="1" w:styleId="zvyraznit">
    <w:name w:val="_zvyraznit"/>
    <w:basedOn w:val="Predvolenpsmoodseku"/>
    <w:uiPriority w:val="1"/>
    <w:qFormat/>
    <w:rsid w:val="008E571A"/>
    <w:rPr>
      <w:b/>
    </w:rPr>
  </w:style>
  <w:style w:type="character" w:customStyle="1" w:styleId="mojodsekChar">
    <w:name w:val="_mojodsek Char"/>
    <w:basedOn w:val="Predvolenpsmoodseku"/>
    <w:link w:val="mojodsek"/>
    <w:rsid w:val="00E72A36"/>
    <w:rPr>
      <w:spacing w:val="30"/>
      <w:sz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3A34AD"/>
    <w:pPr>
      <w:numPr>
        <w:numId w:val="0"/>
      </w:numPr>
      <w:outlineLvl w:val="9"/>
    </w:pPr>
    <w:rPr>
      <w:color w:val="2E74B5" w:themeColor="accent1" w:themeShade="BF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A34AD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3A34AD"/>
    <w:rPr>
      <w:color w:val="0563C1" w:themeColor="hyperlink"/>
      <w:u w:val="single"/>
    </w:rPr>
  </w:style>
  <w:style w:type="paragraph" w:customStyle="1" w:styleId="-odsek">
    <w:name w:val="-odsek"/>
    <w:rsid w:val="0032027E"/>
    <w:pPr>
      <w:widowControl w:val="0"/>
      <w:suppressAutoHyphens/>
      <w:autoSpaceDN w:val="0"/>
      <w:spacing w:before="240" w:after="0" w:line="360" w:lineRule="auto"/>
      <w:ind w:firstLine="709"/>
      <w:jc w:val="both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oznaenie">
    <w:name w:val="_označenie"/>
    <w:basedOn w:val="Predvolenpsmoodseku"/>
    <w:uiPriority w:val="1"/>
    <w:qFormat/>
    <w:rsid w:val="009F4809"/>
    <w:rPr>
      <w:b/>
    </w:rPr>
  </w:style>
  <w:style w:type="paragraph" w:styleId="Odsekzoznamu">
    <w:name w:val="List Paragraph"/>
    <w:basedOn w:val="Normlny"/>
    <w:uiPriority w:val="34"/>
    <w:qFormat/>
    <w:rsid w:val="007456E6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784385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0843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8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xabay.com/pl/photos/eu-bander%C4%85-europa-europejskiej-2891828/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www.biznes.gov.pl/en/firma/doing-business-inpoland/types-of-economic-activity-in-poland/before-youdecide-to-start-your-own-business/financing-for-start-upbusiness" TargetMode="External"/><Relationship Id="rId39" Type="http://schemas.openxmlformats.org/officeDocument/2006/relationships/hyperlink" Target="https://www.realdealplus.com/pro-cons-living-inslovakia/" TargetMode="External"/><Relationship Id="rId21" Type="http://schemas.openxmlformats.org/officeDocument/2006/relationships/footer" Target="footer3.xml"/><Relationship Id="rId34" Type="http://schemas.openxmlformats.org/officeDocument/2006/relationships/hyperlink" Target="https://www.eustartups.com/2019/03/10-slovak-startups-to-watch-in2019/" TargetMode="External"/><Relationship Id="rId42" Type="http://schemas.openxmlformats.org/officeDocument/2006/relationships/hyperlink" Target="https://www.deutsche-startups.de/2019/05/06/startupsdie-umsatz-machen/" TargetMode="External"/><Relationship Id="rId47" Type="http://schemas.openxmlformats.org/officeDocument/2006/relationships/footer" Target="footer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hyperlink" Target="https://poland-today.pl/startup-spirit/" TargetMode="External"/><Relationship Id="rId11" Type="http://schemas.openxmlformats.org/officeDocument/2006/relationships/hyperlink" Target="https://pixabay.com/vectors/poland-flag-national-flag-nation-162393/" TargetMode="External"/><Relationship Id="rId24" Type="http://schemas.openxmlformats.org/officeDocument/2006/relationships/hyperlink" Target="https://www.eu-startups.com/directory/aeromobil/" TargetMode="External"/><Relationship Id="rId32" Type="http://schemas.openxmlformats.org/officeDocument/2006/relationships/hyperlink" Target="https://gruender.wiwo.de/german-angst-wierisikofurcht-geringe-gruendungsraten-erklaert/" TargetMode="External"/><Relationship Id="rId37" Type="http://schemas.openxmlformats.org/officeDocument/2006/relationships/hyperlink" Target="https://verenapausder.de/2016/06/12/gruendungsmisere/" TargetMode="External"/><Relationship Id="rId40" Type="http://schemas.openxmlformats.org/officeDocument/2006/relationships/hyperlink" Target="https://www.startup.pfr.pl/en/start-in-poland/" TargetMode="External"/><Relationship Id="rId45" Type="http://schemas.openxmlformats.org/officeDocument/2006/relationships/hyperlink" Target="https://www.bundesregierung.de/breg-de/themen/digitalmade-in-de/unterstuetzung-junger-und-innovativerunternehmen-154678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4.xml"/><Relationship Id="rId28" Type="http://schemas.openxmlformats.org/officeDocument/2006/relationships/hyperlink" Target="https://thenextweb.com/contributors/2018/09/16/an%20entrepreneurs-guide-to-bratislavas-tech-scene/" TargetMode="External"/><Relationship Id="rId36" Type="http://schemas.openxmlformats.org/officeDocument/2006/relationships/hyperlink" Target="https://medium.com/@michuk/what-are-the-best-polishstartups-f798ce81827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ixabay.com/vectors/germany-flag-nationality-country-31017/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www.deutsche-startups.de/2018/05/23/startupgeschichte-von-den-anfaengen-zum-oekosystem/" TargetMode="External"/><Relationship Id="rId44" Type="http://schemas.openxmlformats.org/officeDocument/2006/relationships/hyperlink" Target="https://www.eu-startups.com/2019/01/warsawsstartup-ecosystem-at-a-gl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xabay.com/photos/startup-whiteboard-room-indoors-3267505/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5.jpeg"/><Relationship Id="rId27" Type="http://schemas.openxmlformats.org/officeDocument/2006/relationships/hyperlink" Target="https://www.mediamarktsaturn.com/dieerfolgsgeschichte-der-deutschen-start-szene" TargetMode="External"/><Relationship Id="rId30" Type="http://schemas.openxmlformats.org/officeDocument/2006/relationships/hyperlink" Target="https://www.inc.com/zoe-henry/bratislava-slovakia-topcity-for-startups-inc-5000-europe-2017.html" TargetMode="External"/><Relationship Id="rId35" Type="http://schemas.openxmlformats.org/officeDocument/2006/relationships/hyperlink" Target="https://www.expatarrivals.com/europe/poland/pros-andcons-moving-poland" TargetMode="External"/><Relationship Id="rId43" Type="http://schemas.openxmlformats.org/officeDocument/2006/relationships/hyperlink" Target="https://berlinvalley.com/startup-oekosysteme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pixabay.com/vectors/slovakia-flag-national-flag-nation-162421/" TargetMode="External"/><Relationship Id="rId17" Type="http://schemas.openxmlformats.org/officeDocument/2006/relationships/header" Target="header1.xml"/><Relationship Id="rId25" Type="http://schemas.openxmlformats.org/officeDocument/2006/relationships/footer" Target="footer5.xml"/><Relationship Id="rId33" Type="http://schemas.openxmlformats.org/officeDocument/2006/relationships/hyperlink" Target="https://www.eustartups.com/2019/02/10-polish-startups-to-look-out-forin-2019/" TargetMode="External"/><Relationship Id="rId38" Type="http://schemas.openxmlformats.org/officeDocument/2006/relationships/hyperlink" Target="https://www.startup.pfr.pl/en/" TargetMode="External"/><Relationship Id="rId46" Type="http://schemas.openxmlformats.org/officeDocument/2006/relationships/hyperlink" Target="https://de.statista.com/statistik/daten/studie/586325/umfr%20age/verteilung-von-startups-in-deutschland-nachbranchen/" TargetMode="External"/><Relationship Id="rId20" Type="http://schemas.openxmlformats.org/officeDocument/2006/relationships/footer" Target="footer2.xml"/><Relationship Id="rId41" Type="http://schemas.openxmlformats.org/officeDocument/2006/relationships/hyperlink" Target="https://eacea.ec.europa.eu/nationalpolicies/en/content/youthwiki/39-start-funding-youngentrepreneurs-slovak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96899-9F9C-40DB-A8FE-DC386F8E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ucitel</cp:lastModifiedBy>
  <cp:revision>17</cp:revision>
  <dcterms:created xsi:type="dcterms:W3CDTF">2020-02-20T22:03:00Z</dcterms:created>
  <dcterms:modified xsi:type="dcterms:W3CDTF">2020-04-26T11:02:00Z</dcterms:modified>
</cp:coreProperties>
</file>