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FC9" w14:textId="77777777" w:rsidR="001D71E8" w:rsidRDefault="001D71E8" w:rsidP="00661086">
      <w:pPr>
        <w:rPr>
          <w:b/>
          <w:bCs/>
          <w:sz w:val="28"/>
        </w:rPr>
      </w:pPr>
    </w:p>
    <w:p w14:paraId="4BC6C1BE" w14:textId="1CB6DFF9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CA2844">
        <w:rPr>
          <w:rFonts w:ascii="Verdana" w:hAnsi="Verdana"/>
          <w:bCs/>
          <w:sz w:val="36"/>
        </w:rPr>
        <w:t xml:space="preserve">EXERCISE </w:t>
      </w:r>
      <w:proofErr w:type="gramStart"/>
      <w:r w:rsidR="0039620B">
        <w:rPr>
          <w:rFonts w:ascii="Verdana" w:hAnsi="Verdana"/>
          <w:bCs/>
          <w:sz w:val="36"/>
        </w:rPr>
        <w:t xml:space="preserve">TABLE  </w:t>
      </w:r>
      <w:r w:rsidR="0039620B" w:rsidRPr="00F43AFA">
        <w:rPr>
          <w:rFonts w:ascii="Verdana" w:hAnsi="Verdana"/>
          <w:bCs/>
          <w:sz w:val="36"/>
          <w:highlight w:val="yellow"/>
        </w:rPr>
        <w:t>OUR</w:t>
      </w:r>
      <w:proofErr w:type="gramEnd"/>
      <w:r w:rsidR="0039620B" w:rsidRPr="00F43AFA">
        <w:rPr>
          <w:rFonts w:ascii="Verdana" w:hAnsi="Verdana"/>
          <w:bCs/>
          <w:sz w:val="36"/>
          <w:highlight w:val="yellow"/>
        </w:rPr>
        <w:t xml:space="preserve"> AIM: To increase confidence, motivation, developing linguistic skills and ultimately language uptake in students via the use of ICT and Project Based Learning.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CA2844" w:rsidRPr="00A50EFE" w14:paraId="5A0B0B6C" w14:textId="77777777" w:rsidTr="00C94E06">
        <w:trPr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 w14:paraId="7B2B764E" w14:textId="1929253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AREA OF IMPACT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4D66986E" w14:textId="42A8EBC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IMPACTS</w:t>
            </w:r>
            <w:r w:rsidR="00EE740B">
              <w:rPr>
                <w:b/>
                <w:color w:val="FFFFFF" w:themeColor="background1"/>
                <w:sz w:val="28"/>
                <w:szCs w:val="16"/>
              </w:rPr>
              <w:t xml:space="preserve"> / OUTCOMES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73F284CE" w14:textId="701669D9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INDICATOR</w:t>
            </w:r>
            <w:r w:rsidR="00C94E06">
              <w:rPr>
                <w:b/>
                <w:color w:val="FFFFFF" w:themeColor="background1"/>
                <w:sz w:val="28"/>
                <w:szCs w:val="16"/>
              </w:rPr>
              <w:t>S</w:t>
            </w:r>
          </w:p>
        </w:tc>
        <w:tc>
          <w:tcPr>
            <w:tcW w:w="4700" w:type="dxa"/>
            <w:vMerge w:val="restart"/>
            <w:shd w:val="clear" w:color="auto" w:fill="005AA5"/>
            <w:vAlign w:val="center"/>
          </w:tcPr>
          <w:p w14:paraId="08E95004" w14:textId="26E7A41E" w:rsidR="00CA2844" w:rsidRPr="00A50EFE" w:rsidRDefault="00CA2844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DATA SOURCE</w:t>
            </w:r>
            <w:r w:rsidR="00C94E06">
              <w:rPr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032" w:type="dxa"/>
            <w:gridSpan w:val="3"/>
            <w:shd w:val="clear" w:color="auto" w:fill="005AA5"/>
            <w:vAlign w:val="center"/>
          </w:tcPr>
          <w:p w14:paraId="79AF6D8F" w14:textId="28655B6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TIME</w:t>
            </w:r>
            <w:r>
              <w:rPr>
                <w:b/>
                <w:color w:val="FFFFFF" w:themeColor="background1"/>
                <w:sz w:val="28"/>
              </w:rPr>
              <w:t>SCALE</w:t>
            </w:r>
          </w:p>
        </w:tc>
      </w:tr>
      <w:tr w:rsidR="00CA2844" w:rsidRPr="00A50EFE" w14:paraId="19F8D763" w14:textId="77777777" w:rsidTr="00C94E06">
        <w:trPr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 w14:paraId="653D730A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01733216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3B55153D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700" w:type="dxa"/>
            <w:vMerge/>
            <w:shd w:val="clear" w:color="auto" w:fill="005AA5"/>
            <w:vAlign w:val="center"/>
          </w:tcPr>
          <w:p w14:paraId="5C600069" w14:textId="74B7A399" w:rsidR="00CA2844" w:rsidRPr="00650BA7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344" w:type="dxa"/>
            <w:shd w:val="clear" w:color="auto" w:fill="005AA5"/>
            <w:vAlign w:val="center"/>
          </w:tcPr>
          <w:p w14:paraId="7E906461" w14:textId="6F4C31BA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SHORT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0467D6B3" w14:textId="591C9F6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MEDIUM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69FC954F" w14:textId="3A1D5C3C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LONG TERM</w:t>
            </w:r>
          </w:p>
        </w:tc>
      </w:tr>
      <w:tr w:rsidR="00CA2844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3E86AE6A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SYSTEMIC</w:t>
            </w:r>
          </w:p>
        </w:tc>
        <w:tc>
          <w:tcPr>
            <w:tcW w:w="4699" w:type="dxa"/>
            <w:vAlign w:val="center"/>
          </w:tcPr>
          <w:p w14:paraId="538B8943" w14:textId="146EAFD3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Long term changes in MFL </w:t>
            </w:r>
            <w:proofErr w:type="spellStart"/>
            <w:r>
              <w:rPr>
                <w:rFonts w:cs="Arial"/>
                <w:sz w:val="24"/>
                <w:szCs w:val="24"/>
              </w:rPr>
              <w:t>SoWs</w:t>
            </w:r>
            <w:proofErr w:type="spellEnd"/>
            <w:r>
              <w:rPr>
                <w:rFonts w:cs="Arial"/>
                <w:sz w:val="24"/>
                <w:szCs w:val="24"/>
              </w:rPr>
              <w:t>: More project based learning with a cross-curricular impact</w:t>
            </w:r>
          </w:p>
        </w:tc>
        <w:tc>
          <w:tcPr>
            <w:tcW w:w="4699" w:type="dxa"/>
            <w:vAlign w:val="center"/>
          </w:tcPr>
          <w:p w14:paraId="2B1DB312" w14:textId="41FD07CC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SoWs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for next few years include Project Based Learning.</w:t>
            </w:r>
          </w:p>
        </w:tc>
        <w:tc>
          <w:tcPr>
            <w:tcW w:w="4700" w:type="dxa"/>
            <w:vAlign w:val="center"/>
          </w:tcPr>
          <w:p w14:paraId="2630D444" w14:textId="2BBBA23D" w:rsidR="00CA2844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SoWs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include </w:t>
            </w:r>
            <w:proofErr w:type="spellStart"/>
            <w:r>
              <w:rPr>
                <w:rFonts w:cs="Arial"/>
                <w:sz w:val="24"/>
                <w:szCs w:val="24"/>
              </w:rPr>
              <w:t>etwinning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projects, MFL lessons.</w:t>
            </w:r>
          </w:p>
        </w:tc>
        <w:tc>
          <w:tcPr>
            <w:tcW w:w="1344" w:type="dxa"/>
            <w:vAlign w:val="center"/>
          </w:tcPr>
          <w:p w14:paraId="14D2824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027AAAD6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3A4BFBF6" w14:textId="36F8734A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CA2844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322E609" w14:textId="7CA98F74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Increase use of ICT in MFL teaching/learning</w:t>
            </w:r>
          </w:p>
        </w:tc>
        <w:tc>
          <w:tcPr>
            <w:tcW w:w="4699" w:type="dxa"/>
            <w:vAlign w:val="center"/>
          </w:tcPr>
          <w:p w14:paraId="6CDF9D5E" w14:textId="5A7A2C3B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SoW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includes an increase use of ICT</w:t>
            </w:r>
          </w:p>
        </w:tc>
        <w:tc>
          <w:tcPr>
            <w:tcW w:w="4700" w:type="dxa"/>
            <w:vAlign w:val="center"/>
          </w:tcPr>
          <w:p w14:paraId="1DBEE8BA" w14:textId="290C8471" w:rsidR="00CA2844" w:rsidRPr="00F73B46" w:rsidRDefault="0039620B" w:rsidP="003962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SoWs</w:t>
            </w:r>
            <w:proofErr w:type="spellEnd"/>
            <w:r>
              <w:rPr>
                <w:rFonts w:cs="Arial"/>
                <w:sz w:val="24"/>
                <w:szCs w:val="24"/>
              </w:rPr>
              <w:t>, MFL lessons</w:t>
            </w:r>
          </w:p>
        </w:tc>
        <w:tc>
          <w:tcPr>
            <w:tcW w:w="1344" w:type="dxa"/>
            <w:vAlign w:val="center"/>
          </w:tcPr>
          <w:p w14:paraId="2DAF3C4E" w14:textId="428FBEA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2D847884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3FF2EBFB" w14:textId="1D33E6C9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CA2844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473A54C" w14:textId="22D3EC78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Increasing the profile of MFL in the school community.</w:t>
            </w:r>
          </w:p>
        </w:tc>
        <w:tc>
          <w:tcPr>
            <w:tcW w:w="4699" w:type="dxa"/>
            <w:vAlign w:val="center"/>
          </w:tcPr>
          <w:p w14:paraId="03992529" w14:textId="30B55890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Output of the project/</w:t>
            </w:r>
          </w:p>
        </w:tc>
        <w:tc>
          <w:tcPr>
            <w:tcW w:w="4700" w:type="dxa"/>
            <w:vAlign w:val="center"/>
          </w:tcPr>
          <w:p w14:paraId="284722B4" w14:textId="177A3216" w:rsidR="00CA2844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 Videos</w:t>
            </w:r>
          </w:p>
        </w:tc>
        <w:tc>
          <w:tcPr>
            <w:tcW w:w="1344" w:type="dxa"/>
            <w:vAlign w:val="center"/>
          </w:tcPr>
          <w:p w14:paraId="3A6DBAFD" w14:textId="45E02246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3731553B" w14:textId="386CA11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03824DA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3571F940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ORGANISATIONS</w:t>
            </w:r>
          </w:p>
        </w:tc>
        <w:tc>
          <w:tcPr>
            <w:tcW w:w="4699" w:type="dxa"/>
            <w:vAlign w:val="center"/>
          </w:tcPr>
          <w:p w14:paraId="06C9E446" w14:textId="0A737E2A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Development of long-term relations with partners.</w:t>
            </w:r>
          </w:p>
        </w:tc>
        <w:tc>
          <w:tcPr>
            <w:tcW w:w="4699" w:type="dxa"/>
            <w:vAlign w:val="center"/>
          </w:tcPr>
          <w:p w14:paraId="0A46F673" w14:textId="2C99CC34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Future Exchanges/ </w:t>
            </w:r>
            <w:proofErr w:type="spellStart"/>
            <w:r>
              <w:rPr>
                <w:rFonts w:cs="Arial"/>
                <w:sz w:val="24"/>
                <w:szCs w:val="24"/>
              </w:rPr>
              <w:t>etwinning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projects</w:t>
            </w:r>
          </w:p>
        </w:tc>
        <w:tc>
          <w:tcPr>
            <w:tcW w:w="4700" w:type="dxa"/>
            <w:vAlign w:val="center"/>
          </w:tcPr>
          <w:p w14:paraId="74151CFF" w14:textId="15FBA8D5" w:rsidR="00CA2844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Future exchanges are programmed and </w:t>
            </w:r>
            <w:proofErr w:type="spellStart"/>
            <w:r>
              <w:rPr>
                <w:rFonts w:cs="Arial"/>
                <w:sz w:val="24"/>
                <w:szCs w:val="24"/>
              </w:rPr>
              <w:t>etwinning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projects are part of </w:t>
            </w:r>
            <w:proofErr w:type="spellStart"/>
            <w:r>
              <w:rPr>
                <w:rFonts w:cs="Arial"/>
                <w:sz w:val="24"/>
                <w:szCs w:val="24"/>
              </w:rPr>
              <w:t>of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SoW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MFL lessons. </w:t>
            </w:r>
          </w:p>
        </w:tc>
        <w:tc>
          <w:tcPr>
            <w:tcW w:w="1344" w:type="dxa"/>
            <w:vAlign w:val="center"/>
          </w:tcPr>
          <w:p w14:paraId="4ACDA53E" w14:textId="7DA68F2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6CDEB562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690649E3" w14:textId="36E155D5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9620B" w14:paraId="011D568E" w14:textId="77777777" w:rsidTr="00C94E06">
        <w:tc>
          <w:tcPr>
            <w:tcW w:w="3020" w:type="dxa"/>
            <w:vMerge w:val="restart"/>
            <w:vAlign w:val="center"/>
          </w:tcPr>
          <w:p w14:paraId="2469FDE5" w14:textId="77777777" w:rsidR="0039620B" w:rsidRDefault="0039620B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A50EFE">
              <w:rPr>
                <w:b/>
                <w:sz w:val="28"/>
                <w:szCs w:val="16"/>
              </w:rPr>
              <w:t>LEARNERS</w:t>
            </w:r>
          </w:p>
          <w:p w14:paraId="423F5C65" w14:textId="2AA87DB3" w:rsidR="0039620B" w:rsidRPr="00A50EFE" w:rsidRDefault="0039620B" w:rsidP="00796F72">
            <w:pPr>
              <w:spacing w:before="120" w:after="120" w:line="240" w:lineRule="auto"/>
              <w:rPr>
                <w:b/>
                <w:sz w:val="28"/>
              </w:rPr>
            </w:pPr>
          </w:p>
        </w:tc>
        <w:tc>
          <w:tcPr>
            <w:tcW w:w="4699" w:type="dxa"/>
            <w:vAlign w:val="center"/>
          </w:tcPr>
          <w:p w14:paraId="13C874AC" w14:textId="74D46294" w:rsidR="0039620B" w:rsidRPr="00F73B46" w:rsidRDefault="0039620B" w:rsidP="003962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Students’ linguistic skills and confidence to start a conversation in another language oral) improve, especially spontaneity while keeping their new contacts. </w:t>
            </w:r>
          </w:p>
        </w:tc>
        <w:tc>
          <w:tcPr>
            <w:tcW w:w="4699" w:type="dxa"/>
            <w:vAlign w:val="center"/>
          </w:tcPr>
          <w:p w14:paraId="78138F4A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Language Tests and students questionnaires at the beginning of the project and afterwards.</w:t>
            </w:r>
          </w:p>
          <w:p w14:paraId="0D8E70B3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participation in lessons</w:t>
            </w:r>
          </w:p>
          <w:p w14:paraId="0EE3CFB0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Students develop an ability to redraft work</w:t>
            </w:r>
          </w:p>
          <w:p w14:paraId="0C30A621" w14:textId="37B2D761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Students use social media with partners to communicate</w:t>
            </w:r>
          </w:p>
        </w:tc>
        <w:tc>
          <w:tcPr>
            <w:tcW w:w="4700" w:type="dxa"/>
            <w:vAlign w:val="center"/>
          </w:tcPr>
          <w:p w14:paraId="7B459E67" w14:textId="77777777" w:rsidR="0039620B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Language tests and questionnaires show an improvement in attainment and confidence from part of students.</w:t>
            </w:r>
          </w:p>
          <w:p w14:paraId="2FC8A782" w14:textId="31816A58" w:rsidR="0039620B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Lesson observation outcomes</w:t>
            </w:r>
          </w:p>
        </w:tc>
        <w:tc>
          <w:tcPr>
            <w:tcW w:w="1344" w:type="dxa"/>
            <w:vAlign w:val="center"/>
          </w:tcPr>
          <w:p w14:paraId="53CD88F2" w14:textId="4CD990D4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2B84D4F5" w14:textId="5195ED35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3FCEF1C1" w14:textId="7FB9DC12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9620B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39620B" w:rsidRPr="00A50EFE" w:rsidRDefault="0039620B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571ABAB5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Students have a positive attitude towards languages and, consequently, their motivation improves. </w:t>
            </w:r>
            <w:r>
              <w:rPr>
                <w:rFonts w:cs="Arial"/>
                <w:sz w:val="24"/>
                <w:szCs w:val="24"/>
              </w:rPr>
              <w:t xml:space="preserve">Students carrying out the project have a positive impact on other learners not doing the project </w:t>
            </w:r>
            <w:r>
              <w:rPr>
                <w:rFonts w:cs="Arial"/>
                <w:sz w:val="24"/>
                <w:szCs w:val="24"/>
              </w:rPr>
              <w:lastRenderedPageBreak/>
              <w:t>directly</w:t>
            </w:r>
          </w:p>
        </w:tc>
        <w:tc>
          <w:tcPr>
            <w:tcW w:w="4699" w:type="dxa"/>
            <w:vAlign w:val="center"/>
          </w:tcPr>
          <w:p w14:paraId="50DB55BB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Taking part in </w:t>
            </w:r>
            <w:proofErr w:type="spellStart"/>
            <w:r>
              <w:rPr>
                <w:rFonts w:cs="Arial"/>
                <w:sz w:val="24"/>
                <w:szCs w:val="24"/>
              </w:rPr>
              <w:t>extra curricular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activities in MFL (Language Leaders</w:t>
            </w:r>
          </w:p>
          <w:p w14:paraId="3E383800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Uptake of students at GCSE/</w:t>
            </w:r>
            <w:proofErr w:type="spellStart"/>
            <w:r>
              <w:rPr>
                <w:rFonts w:cs="Arial"/>
                <w:sz w:val="24"/>
                <w:szCs w:val="24"/>
              </w:rPr>
              <w:t>Alevel</w:t>
            </w:r>
            <w:proofErr w:type="spellEnd"/>
          </w:p>
          <w:p w14:paraId="57110534" w14:textId="506F60C0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Dissemination talks/experience to other </w:t>
            </w:r>
            <w:r>
              <w:rPr>
                <w:rFonts w:cs="Arial"/>
                <w:sz w:val="24"/>
                <w:szCs w:val="24"/>
              </w:rPr>
              <w:lastRenderedPageBreak/>
              <w:t>students</w:t>
            </w:r>
          </w:p>
        </w:tc>
        <w:tc>
          <w:tcPr>
            <w:tcW w:w="4700" w:type="dxa"/>
            <w:vAlign w:val="center"/>
          </w:tcPr>
          <w:p w14:paraId="45A4FADA" w14:textId="77777777" w:rsidR="0039620B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Numbers of students taking part in </w:t>
            </w:r>
            <w:proofErr w:type="spellStart"/>
            <w:r>
              <w:rPr>
                <w:rFonts w:cs="Arial"/>
                <w:sz w:val="24"/>
                <w:szCs w:val="24"/>
              </w:rPr>
              <w:t>extra curricular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activities improve.</w:t>
            </w:r>
          </w:p>
          <w:p w14:paraId="6538644B" w14:textId="625950F7" w:rsidR="0039620B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GCSE/</w:t>
            </w:r>
            <w:proofErr w:type="spellStart"/>
            <w:r>
              <w:rPr>
                <w:rFonts w:cs="Arial"/>
                <w:sz w:val="24"/>
                <w:szCs w:val="24"/>
              </w:rPr>
              <w:t>Alevel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numbers improve</w:t>
            </w:r>
          </w:p>
          <w:p w14:paraId="3E4B7A38" w14:textId="5D9559DA" w:rsidR="0039620B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1783F73E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709C858A" w14:textId="3CB0B208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9620B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39620B" w:rsidRPr="00A50EFE" w:rsidRDefault="0039620B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379A7AD1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Students get a better understanding of cultural differences/heritage and avoid misconceptions by celebrating diversity.</w:t>
            </w:r>
          </w:p>
        </w:tc>
        <w:tc>
          <w:tcPr>
            <w:tcW w:w="4699" w:type="dxa"/>
            <w:vAlign w:val="center"/>
          </w:tcPr>
          <w:p w14:paraId="1A9E2B1C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Output</w:t>
            </w:r>
          </w:p>
          <w:p w14:paraId="6E223A55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of questionnaires</w:t>
            </w:r>
          </w:p>
          <w:p w14:paraId="6673DCED" w14:textId="21BF52E1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Presentation of students’ experiences to younger students at Junior school and other local schools.</w:t>
            </w:r>
          </w:p>
        </w:tc>
        <w:tc>
          <w:tcPr>
            <w:tcW w:w="4700" w:type="dxa"/>
            <w:vAlign w:val="center"/>
          </w:tcPr>
          <w:p w14:paraId="6BD15F7F" w14:textId="28736624" w:rsidR="0039620B" w:rsidRDefault="0039620B" w:rsidP="003962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Videos and post-project questionnaires show understanding of cultural heritage</w:t>
            </w:r>
          </w:p>
          <w:p w14:paraId="65E89CD0" w14:textId="695B3A1D" w:rsidR="0039620B" w:rsidRPr="00F73B46" w:rsidRDefault="0039620B" w:rsidP="0039620B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43DB568F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639AC9B4" w14:textId="5094771A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27D4BCCB" w14:textId="6AAA0166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9620B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39620B" w:rsidRPr="00A50EFE" w:rsidRDefault="0039620B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08EB51D3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Students develop ICT skills by learning to use different apps, such as </w:t>
            </w:r>
            <w:proofErr w:type="spellStart"/>
            <w:r>
              <w:rPr>
                <w:rFonts w:cs="Arial"/>
                <w:sz w:val="24"/>
                <w:szCs w:val="24"/>
              </w:rPr>
              <w:t>Padlet</w:t>
            </w:r>
            <w:proofErr w:type="spellEnd"/>
            <w:r>
              <w:rPr>
                <w:rFonts w:cs="Arial"/>
                <w:sz w:val="24"/>
                <w:szCs w:val="24"/>
              </w:rPr>
              <w:t>, Bookmaker, Clips or iMovie.</w:t>
            </w:r>
          </w:p>
        </w:tc>
        <w:tc>
          <w:tcPr>
            <w:tcW w:w="4699" w:type="dxa"/>
            <w:vAlign w:val="center"/>
          </w:tcPr>
          <w:p w14:paraId="4C6EBF9D" w14:textId="77777777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Output</w:t>
            </w:r>
          </w:p>
          <w:p w14:paraId="0F6E0B5D" w14:textId="7B0CAE52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training on video editing and filming</w:t>
            </w:r>
          </w:p>
        </w:tc>
        <w:tc>
          <w:tcPr>
            <w:tcW w:w="4700" w:type="dxa"/>
            <w:vAlign w:val="center"/>
          </w:tcPr>
          <w:p w14:paraId="71939B45" w14:textId="096772E0" w:rsidR="0039620B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Videos</w:t>
            </w:r>
          </w:p>
        </w:tc>
        <w:tc>
          <w:tcPr>
            <w:tcW w:w="1344" w:type="dxa"/>
            <w:vAlign w:val="center"/>
          </w:tcPr>
          <w:p w14:paraId="67E10D62" w14:textId="60AEBCA3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71BE36B3" w14:textId="2A879B13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46B8A046" w14:textId="2F54E3EC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39620B" w14:paraId="2203941D" w14:textId="77777777" w:rsidTr="00C94E06">
        <w:tc>
          <w:tcPr>
            <w:tcW w:w="3020" w:type="dxa"/>
            <w:vMerge/>
            <w:vAlign w:val="center"/>
          </w:tcPr>
          <w:p w14:paraId="396262E7" w14:textId="77777777" w:rsidR="0039620B" w:rsidRPr="00A50EFE" w:rsidRDefault="0039620B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E790BC5" w14:textId="444078F9" w:rsidR="0039620B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Vertical relationships among students are fostered as </w:t>
            </w:r>
            <w:proofErr w:type="spellStart"/>
            <w:r>
              <w:rPr>
                <w:rFonts w:cs="Arial"/>
                <w:sz w:val="24"/>
                <w:szCs w:val="24"/>
              </w:rPr>
              <w:t>Alevel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students mentor younger pupils. </w:t>
            </w:r>
          </w:p>
        </w:tc>
        <w:tc>
          <w:tcPr>
            <w:tcW w:w="4699" w:type="dxa"/>
            <w:vAlign w:val="center"/>
          </w:tcPr>
          <w:p w14:paraId="54C5327F" w14:textId="06B9FD6C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of Questionnaires/ photographic evidence</w:t>
            </w:r>
          </w:p>
        </w:tc>
        <w:tc>
          <w:tcPr>
            <w:tcW w:w="4700" w:type="dxa"/>
            <w:vAlign w:val="center"/>
          </w:tcPr>
          <w:p w14:paraId="2C2F193D" w14:textId="5CB10A45" w:rsidR="0039620B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Good relations among </w:t>
            </w:r>
            <w:proofErr w:type="spellStart"/>
            <w:r>
              <w:rPr>
                <w:rFonts w:cs="Arial"/>
                <w:sz w:val="24"/>
                <w:szCs w:val="24"/>
              </w:rPr>
              <w:t>Alevel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younger students have been established: </w:t>
            </w:r>
            <w:proofErr w:type="gramStart"/>
            <w:r>
              <w:rPr>
                <w:rFonts w:cs="Arial"/>
                <w:sz w:val="24"/>
                <w:szCs w:val="24"/>
              </w:rPr>
              <w:t>students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testimonials. </w:t>
            </w:r>
            <w:proofErr w:type="spellStart"/>
            <w:r>
              <w:rPr>
                <w:rFonts w:cs="Arial"/>
                <w:sz w:val="24"/>
                <w:szCs w:val="24"/>
              </w:rPr>
              <w:t>Alevel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students are more involved in the running of the MFL department.</w:t>
            </w:r>
          </w:p>
        </w:tc>
        <w:tc>
          <w:tcPr>
            <w:tcW w:w="1344" w:type="dxa"/>
            <w:vAlign w:val="center"/>
          </w:tcPr>
          <w:p w14:paraId="25E8109A" w14:textId="283BD620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52D1BCCF" w14:textId="62C4069A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53453B5F" w14:textId="77777777" w:rsidR="0039620B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1EC7549B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A50EFE">
              <w:rPr>
                <w:b/>
                <w:sz w:val="28"/>
                <w:szCs w:val="16"/>
              </w:rPr>
              <w:t>STAFF</w:t>
            </w:r>
          </w:p>
        </w:tc>
        <w:tc>
          <w:tcPr>
            <w:tcW w:w="4699" w:type="dxa"/>
            <w:vAlign w:val="center"/>
          </w:tcPr>
          <w:p w14:paraId="12CE6992" w14:textId="2F9D85C9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MFL feel more confident on the use of ICT</w:t>
            </w:r>
          </w:p>
        </w:tc>
        <w:tc>
          <w:tcPr>
            <w:tcW w:w="4699" w:type="dxa"/>
            <w:vAlign w:val="center"/>
          </w:tcPr>
          <w:p w14:paraId="13B4BC24" w14:textId="5EB93561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training by Joe Dale</w:t>
            </w:r>
          </w:p>
        </w:tc>
        <w:tc>
          <w:tcPr>
            <w:tcW w:w="4700" w:type="dxa"/>
            <w:vAlign w:val="center"/>
          </w:tcPr>
          <w:p w14:paraId="74DEF246" w14:textId="4BD02B33" w:rsidR="00CA2844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MFL lessons via observation</w:t>
            </w:r>
          </w:p>
        </w:tc>
        <w:tc>
          <w:tcPr>
            <w:tcW w:w="1344" w:type="dxa"/>
            <w:vAlign w:val="center"/>
          </w:tcPr>
          <w:p w14:paraId="3CABAB74" w14:textId="694AFCDE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66A5E082" w14:textId="153E29E0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6C27F06E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MFL </w:t>
            </w:r>
            <w:proofErr w:type="gramStart"/>
            <w:r>
              <w:rPr>
                <w:rFonts w:cs="Arial"/>
                <w:sz w:val="24"/>
                <w:szCs w:val="24"/>
              </w:rPr>
              <w:t>staff explore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new ways of teaching/learning. </w:t>
            </w:r>
          </w:p>
        </w:tc>
        <w:tc>
          <w:tcPr>
            <w:tcW w:w="4699" w:type="dxa"/>
            <w:vAlign w:val="center"/>
          </w:tcPr>
          <w:p w14:paraId="1A2C3C80" w14:textId="05516CD6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SoWs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include Project Based learning</w:t>
            </w:r>
          </w:p>
        </w:tc>
        <w:tc>
          <w:tcPr>
            <w:tcW w:w="4700" w:type="dxa"/>
            <w:vAlign w:val="center"/>
          </w:tcPr>
          <w:p w14:paraId="502AAA2B" w14:textId="0AFEBAA5" w:rsidR="00CA2844" w:rsidRPr="00F73B46" w:rsidRDefault="0039620B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MFL lessons via observation</w:t>
            </w:r>
          </w:p>
        </w:tc>
        <w:tc>
          <w:tcPr>
            <w:tcW w:w="1344" w:type="dxa"/>
            <w:vAlign w:val="center"/>
          </w:tcPr>
          <w:p w14:paraId="6B825C04" w14:textId="7CD3C1F0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7A1A6552" w14:textId="0CD92762" w:rsidR="00CA2844" w:rsidRPr="00F73B46" w:rsidRDefault="0039620B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474D" w14:textId="77777777" w:rsidR="00BA40C2" w:rsidRDefault="00BA40C2" w:rsidP="00B94DE6">
    <w:pPr>
      <w:pStyle w:val="Footer"/>
      <w:jc w:val="center"/>
    </w:pPr>
  </w:p>
  <w:p w14:paraId="4BE5D1BB" w14:textId="24AC62DD" w:rsidR="00BA40C2" w:rsidRDefault="00360269" w:rsidP="00B94DE6">
    <w:pPr>
      <w:pStyle w:val="Footer"/>
      <w:jc w:val="center"/>
      <w:rPr>
        <w:noProof/>
      </w:rPr>
    </w:pPr>
    <w:fldSimple w:instr=" FILENAME   \* MERGEFORMAT ">
      <w:r w:rsidR="009A5AAB">
        <w:rPr>
          <w:noProof/>
        </w:rPr>
        <w:t>Impact Exercise - Facilitator Guide v1.1 DRAFT.docx</w:t>
      </w:r>
    </w:fldSimple>
  </w:p>
  <w:p w14:paraId="29A8FAF8" w14:textId="77777777" w:rsidR="00BA40C2" w:rsidRDefault="00BA40C2" w:rsidP="00B94DE6">
    <w:pPr>
      <w:pStyle w:val="Footer"/>
      <w:jc w:val="center"/>
    </w:pPr>
  </w:p>
  <w:p w14:paraId="4AABC2E2" w14:textId="77777777" w:rsidR="00BA40C2" w:rsidRDefault="00BA40C2">
    <w:pPr>
      <w:pStyle w:val="Footer"/>
    </w:pPr>
  </w:p>
  <w:p w14:paraId="3A602AAC" w14:textId="77777777" w:rsidR="00BA40C2" w:rsidRDefault="00BA4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0A9" w14:textId="3530506F" w:rsidR="00BA40C2" w:rsidRPr="00621CD8" w:rsidRDefault="00BA40C2">
    <w:pPr>
      <w:pStyle w:val="Footer"/>
      <w:rPr>
        <w:sz w:val="18"/>
      </w:rPr>
    </w:pPr>
    <w:r w:rsidRPr="00621CD8">
      <w:rPr>
        <w:noProof/>
        <w:sz w:val="18"/>
        <w:lang w:eastAsia="en-GB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eastAsia="en-GB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>Impact+ Exercise – Stage 4 table (v1</w:t>
    </w:r>
    <w:r w:rsidR="00360269">
      <w:rPr>
        <w:sz w:val="18"/>
      </w:rPr>
      <w:t>.1</w:t>
    </w:r>
    <w:r w:rsidR="00621CD8" w:rsidRPr="00621CD8">
      <w:rPr>
        <w:sz w:val="18"/>
      </w:rPr>
      <w:t xml:space="preserve"> 201</w:t>
    </w:r>
    <w:r w:rsidR="00360269">
      <w:rPr>
        <w:sz w:val="18"/>
      </w:rPr>
      <w:t>8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1880" w14:textId="72EBEF51" w:rsidR="00BA40C2" w:rsidRDefault="00F43AFA">
    <w:pPr>
      <w:pStyle w:val="Header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Header"/>
    </w:pPr>
  </w:p>
  <w:p w14:paraId="509EE6F9" w14:textId="77777777" w:rsidR="00BA40C2" w:rsidRDefault="00BA40C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7D12EC1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90B3" w14:textId="2C65CE4A" w:rsidR="00BA40C2" w:rsidRDefault="00BA40C2" w:rsidP="001D71E8">
    <w:pPr>
      <w:pStyle w:val="Header"/>
      <w:ind w:right="1134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9620B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5AAB"/>
    <w:rsid w:val="009B3390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43AFA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Strong">
    <w:name w:val="Strong"/>
    <w:basedOn w:val="DefaultParagraphFont"/>
    <w:qFormat/>
    <w:locked/>
    <w:rsid w:val="0096233C"/>
    <w:rPr>
      <w:b/>
      <w:bCs/>
    </w:rPr>
  </w:style>
  <w:style w:type="table" w:customStyle="1" w:styleId="TableGrid1">
    <w:name w:val="Table Grid1"/>
    <w:basedOn w:val="TableNormal"/>
    <w:next w:val="TableGrid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4C91-9B99-4C4F-B6A8-F04D08D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Esmeralda Salgado</cp:lastModifiedBy>
  <cp:revision>7</cp:revision>
  <cp:lastPrinted>2016-04-13T14:46:00Z</cp:lastPrinted>
  <dcterms:created xsi:type="dcterms:W3CDTF">2018-06-11T09:41:00Z</dcterms:created>
  <dcterms:modified xsi:type="dcterms:W3CDTF">2018-11-13T14:48:00Z</dcterms:modified>
</cp:coreProperties>
</file>