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B5C" w:rsidRPr="00C87B5C" w:rsidRDefault="00C87B5C" w:rsidP="00C8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Liettua</w:t>
            </w:r>
            <w:r w:rsidRPr="00C87B5C">
              <w:rPr>
                <w:rFonts w:ascii="Arial" w:eastAsia="Arial" w:hAnsi="Arial" w:cs="Arial"/>
                <w:b/>
                <w:color w:val="000000"/>
              </w:rPr>
              <w:t xml:space="preserve"> Ylakiai Gymnasium of Skuodas region</w:t>
            </w:r>
          </w:p>
          <w:p w:rsidR="000F1224" w:rsidRDefault="00C87B5C" w:rsidP="00C8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B5C" w:rsidRPr="00C87B5C" w:rsidRDefault="00C87B5C" w:rsidP="00C8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C87B5C">
              <w:rPr>
                <w:rFonts w:ascii="Arial" w:eastAsia="Arial" w:hAnsi="Arial" w:cs="Arial"/>
                <w:b/>
                <w:color w:val="000000"/>
              </w:rPr>
              <w:t>Oksana Vilkauskienė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C8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Englanti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B5C" w:rsidRPr="00C87B5C" w:rsidRDefault="00C87B5C" w:rsidP="00C8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bookmarkStart w:id="1" w:name="30j0zll" w:colFirst="0" w:colLast="0"/>
            <w:bookmarkEnd w:id="1"/>
            <w:r w:rsidRPr="00C87B5C">
              <w:rPr>
                <w:rFonts w:ascii="Arial" w:eastAsia="Arial" w:hAnsi="Arial" w:cs="Arial"/>
                <w:b/>
                <w:color w:val="000000"/>
              </w:rPr>
              <w:t xml:space="preserve">The Photographer’s Eye  </w:t>
            </w:r>
          </w:p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C8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B5C" w:rsidRPr="00C87B5C" w:rsidRDefault="00C87B5C" w:rsidP="00C87B5C">
            <w:pPr>
              <w:pStyle w:val="HTML-esimuotoiltu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bookmarkStart w:id="4" w:name="2et92p0" w:colFirst="0" w:colLast="0"/>
            <w:bookmarkEnd w:id="4"/>
            <w:r w:rsidRPr="00C87B5C">
              <w:rPr>
                <w:rFonts w:ascii="inherit" w:hAnsi="inherit"/>
                <w:color w:val="202124"/>
                <w:sz w:val="24"/>
                <w:szCs w:val="24"/>
              </w:rPr>
              <w:t>Kuvailla valokuvia käyttämällä modaaliverbejä sekä objektiivisia ja subjektiivisia adjektiiveja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B5C" w:rsidRPr="00C87B5C" w:rsidRDefault="00C87B5C" w:rsidP="00C87B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bookmarkStart w:id="5" w:name="tyjcwt" w:colFirst="0" w:colLast="0"/>
            <w:bookmarkEnd w:id="5"/>
            <w:r w:rsidRPr="00C87B5C">
              <w:rPr>
                <w:rStyle w:val="y2iqfc"/>
                <w:rFonts w:ascii="inherit" w:hAnsi="inherit"/>
                <w:b/>
                <w:color w:val="202124"/>
                <w:sz w:val="24"/>
                <w:szCs w:val="24"/>
              </w:rPr>
              <w:t>Valmistautuminen: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Jokainen opiskelija tuo yhden valokuvan</w:t>
            </w:r>
          </w:p>
          <w:p w:rsidR="00C87B5C" w:rsidRPr="00C87B5C" w:rsidRDefault="00C87B5C" w:rsidP="00C87B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Ensimmäinen aktiviteetti:</w:t>
            </w: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Oppilaat jaetaan 5 hengen ryhmiin. Opiskelijat näyttävät kuvan ilman lisäselvityksiä. Ryhmä kuvailee sitä suunnitelman mukaisesti: Mitä tietoa se tarjoaa? (Kuka? Mitä? Miten? Kuinka monta/paljon? Milloin? Missä? Miksi?) Minkä näkökulman ja suunnitelman valokuvaaja valitsi? Kuvaile tunnev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aikutelmaa, jonka valokuva aiheuttaa</w:t>
            </w: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sinulle: Miltä sinusta tuntuu katsoessasi sitä? Mikä on mielestäsi tarina sen takana? Miten parantaisit tai muuttaisit kuvaa?</w:t>
            </w:r>
          </w:p>
          <w:p w:rsidR="00C87B5C" w:rsidRPr="00C87B5C" w:rsidRDefault="00C87B5C" w:rsidP="00C87B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Kun opiskelijat ovat kertoneet mielipiteensä, kuvan omistaja selittää kuvan idean.</w:t>
            </w:r>
          </w:p>
          <w:p w:rsidR="00C87B5C" w:rsidRPr="00C87B5C" w:rsidRDefault="00C87B5C" w:rsidP="00C87B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 w:rsidRPr="00C87B5C">
              <w:rPr>
                <w:rStyle w:val="y2iqfc"/>
                <w:rFonts w:ascii="inherit" w:hAnsi="inherit"/>
                <w:b/>
                <w:color w:val="202124"/>
                <w:sz w:val="24"/>
                <w:szCs w:val="24"/>
              </w:rPr>
              <w:t>Toinen aktiviteetti: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</w:t>
            </w: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valokuvien ottaminen. Oppilaita pyydetään ottamaan valokuvia puhelimillaan luokkahuoneessa (näkymä ikkunasta, kukat, kasvot, materiaalit jne. Oppilaita pyydetään valitsemaan oikea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perspektiivi ja suunnitelma. Oikeita modaaliverbejä käyttäen opiskelijat selittävät valintansa).</w:t>
            </w:r>
          </w:p>
          <w:p w:rsidR="00C87B5C" w:rsidRPr="00C87B5C" w:rsidRDefault="00C87B5C" w:rsidP="00C87B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 w:rsidRPr="00C87B5C">
              <w:rPr>
                <w:rStyle w:val="y2iqfc"/>
                <w:rFonts w:ascii="inherit" w:hAnsi="inherit"/>
                <w:b/>
                <w:color w:val="202124"/>
                <w:sz w:val="24"/>
                <w:szCs w:val="24"/>
              </w:rPr>
              <w:t>Kolmas aktiviteetti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: </w:t>
            </w: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valokuva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n </w:t>
            </w: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kuvaus. Opiskelijat arvioivat kokemuksiaan edellisessä</w:t>
            </w:r>
          </w:p>
          <w:p w:rsidR="00C87B5C" w:rsidRPr="00C87B5C" w:rsidRDefault="00C87B5C" w:rsidP="00C87B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lastRenderedPageBreak/>
              <w:t>tehtävä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ss</w:t>
            </w: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ä ja kuinka se </w:t>
            </w:r>
            <w:proofErr w:type="spellStart"/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terävöi</w:t>
            </w:r>
            <w:proofErr w:type="spellEnd"/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heidän havaintoaan. Idea – valokuvaaja voi valita, mitä ottaa tai ei.</w:t>
            </w:r>
          </w:p>
          <w:p w:rsidR="00C87B5C" w:rsidRPr="00C87B5C" w:rsidRDefault="00C87B5C" w:rsidP="00C87B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 w:rsidRPr="00C87B5C">
              <w:rPr>
                <w:rStyle w:val="y2iqfc"/>
                <w:rFonts w:ascii="inherit" w:hAnsi="inherit"/>
                <w:b/>
                <w:color w:val="202124"/>
                <w:sz w:val="24"/>
                <w:szCs w:val="24"/>
              </w:rPr>
              <w:t>Neljäs aktiviteetti:</w:t>
            </w: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objektiiviset ja subjektiiviset adjektiivit. Joka päivä ympärillämme on erilaisia ​​kuvia, ja on erittäin tärkeää ymmärtää ja osata kuvailla niitä. Opiskelija tunnistaa listasta subjektiiviset (s) ja objektiiviset (o) adjektiivit.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</w:t>
            </w: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Subjektiivinen on adjektiivi, joka perustuu henkilökohtaisiin tunteisiin tai tunteisiin tai joihin ne vaikuttavat.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</w:t>
            </w: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Objektiivi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nen</w:t>
            </w: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on adjektiivi, joka ei perustu henkilökohtaisiin tunteisiin tai tunteisiin tai niihin ei vaikuta, vaan kovia faktoja.</w:t>
            </w:r>
          </w:p>
          <w:p w:rsidR="00C87B5C" w:rsidRPr="00C87B5C" w:rsidRDefault="00C87B5C" w:rsidP="00C87B5C">
            <w:pPr>
              <w:pStyle w:val="HTML-esimuotoiltu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Vastakohtien löytäminen objektiivisten ja subjektiivisten adjektiivien luettelosta.</w:t>
            </w:r>
          </w:p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B5C" w:rsidRPr="00C87B5C" w:rsidRDefault="00C87B5C" w:rsidP="00C87B5C">
            <w:pPr>
              <w:pStyle w:val="HTML-esimuotoiltu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bookmarkStart w:id="6" w:name="3dy6vkm" w:colFirst="0" w:colLast="0"/>
            <w:bookmarkEnd w:id="6"/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Valokuvat, älypuhelimet, objektiivisten ja subjektiivisten adjektiivien luettelo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B5C" w:rsidRDefault="00C87B5C" w:rsidP="00C87B5C">
            <w:pPr>
              <w:pStyle w:val="HTML-esimuotoiltu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bookmarkStart w:id="7" w:name="1t3h5sf" w:colFirst="0" w:colLast="0"/>
            <w:bookmarkEnd w:id="7"/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Kuvaus, havaintotoiminta, keskustelu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B5C" w:rsidRPr="00C87B5C" w:rsidRDefault="00C87B5C" w:rsidP="00C87B5C">
            <w:pPr>
              <w:pStyle w:val="HTML-esimuotoiltu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bookmarkStart w:id="8" w:name="4d34og8" w:colFirst="0" w:colLast="0"/>
            <w:bookmarkEnd w:id="8"/>
            <w:r w:rsidRPr="00C87B5C">
              <w:rPr>
                <w:rStyle w:val="Alaotsikko"/>
                <w:rFonts w:ascii="inherit" w:hAnsi="inherit"/>
                <w:color w:val="202124"/>
                <w:sz w:val="24"/>
                <w:szCs w:val="24"/>
              </w:rPr>
              <w:t xml:space="preserve"> </w:t>
            </w:r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Arviointi – kuvaile opettajan </w:t>
            </w:r>
            <w:r w:rsidR="00485B15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näyttämää </w:t>
            </w:r>
            <w:bookmarkStart w:id="9" w:name="_GoBack"/>
            <w:bookmarkEnd w:id="9"/>
            <w:r w:rsidRPr="00C87B5C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valokuvaa käyttämällä neljännen tehtävän sanastoa.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3C3EAF"/>
    <w:rsid w:val="00485B15"/>
    <w:rsid w:val="00B27AFF"/>
    <w:rsid w:val="00C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2B0D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8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87B5C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C8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2022-04-19T11:03:00Z</dcterms:created>
  <dcterms:modified xsi:type="dcterms:W3CDTF">2022-04-19T11:03:00Z</dcterms:modified>
</cp:coreProperties>
</file>