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76DA" w14:textId="77777777" w:rsidR="00311D12" w:rsidRDefault="00311D1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311D12" w14:paraId="3D354C7C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41C5" w14:textId="2C0F2C8E" w:rsidR="00311D12" w:rsidRDefault="008D1C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inline distT="0" distB="0" distL="0" distR="0" wp14:anchorId="1A395975" wp14:editId="4C95DB69">
                  <wp:extent cx="1274445" cy="963295"/>
                  <wp:effectExtent l="0" t="0" r="190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DB5D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en-US"/>
              </w:rPr>
              <w:drawing>
                <wp:inline distT="0" distB="0" distL="0" distR="0" wp14:anchorId="42E2B196" wp14:editId="0DC3A289">
                  <wp:extent cx="4464050" cy="1001395"/>
                  <wp:effectExtent l="0" t="0" r="0" b="0"/>
                  <wp:docPr id="1" name="image1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12" w14:paraId="2B0A35E1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18BF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PLAN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4036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41C1BF8C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311D12" w14:paraId="45BE64FD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2A49" w14:textId="09DE0CB8" w:rsidR="00311D12" w:rsidRDefault="008D1C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Tara/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Scoala</w:t>
            </w:r>
            <w:proofErr w:type="spellEnd"/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0916DA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Portugal –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Agrupamento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Escolas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Idães</w:t>
            </w:r>
            <w:proofErr w:type="spellEnd"/>
          </w:p>
        </w:tc>
      </w:tr>
      <w:tr w:rsidR="00311D12" w14:paraId="4B263177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15CD" w14:textId="564A7E6E" w:rsidR="00311D12" w:rsidRDefault="008D1C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Profesor: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9235C8" w14:textId="5A1933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Susana Pereira</w:t>
            </w:r>
          </w:p>
        </w:tc>
      </w:tr>
      <w:tr w:rsidR="00311D12" w14:paraId="28579014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8D28" w14:textId="613236B1" w:rsidR="00311D12" w:rsidRDefault="008D1C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Obiectul</w:t>
            </w:r>
            <w:proofErr w:type="spellEnd"/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E7F2B9" w14:textId="38564333" w:rsidR="00311D12" w:rsidRPr="008D1CA8" w:rsidRDefault="008D1CA8" w:rsidP="00F26487">
            <w:pPr>
              <w:pStyle w:val="Normal1"/>
              <w:rPr>
                <w:sz w:val="24"/>
                <w:szCs w:val="24"/>
              </w:rPr>
            </w:pPr>
            <w:r w:rsidRPr="008D1CA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Ed. </w:t>
            </w:r>
            <w:proofErr w:type="spellStart"/>
            <w:r w:rsidRPr="008D1CA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civica</w:t>
            </w:r>
            <w:proofErr w:type="spellEnd"/>
          </w:p>
        </w:tc>
      </w:tr>
      <w:tr w:rsidR="00311D12" w14:paraId="602FA056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262F" w14:textId="0D3EAD58" w:rsidR="00311D12" w:rsidRDefault="008D1C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Subiect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  <w:proofErr w:type="gramEnd"/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A8A787" w14:textId="42AF21A1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    </w:t>
            </w:r>
            <w:proofErr w:type="spellStart"/>
            <w:r w:rsidR="008D1CA8">
              <w:rPr>
                <w:rFonts w:ascii="Arial" w:eastAsia="Arial" w:hAnsi="Arial" w:cs="Arial"/>
                <w:b/>
                <w:color w:val="000000"/>
              </w:rPr>
              <w:t>Societatea</w:t>
            </w:r>
            <w:proofErr w:type="spellEnd"/>
            <w:r w:rsidR="008D1CA8">
              <w:rPr>
                <w:rFonts w:ascii="Arial" w:eastAsia="Arial" w:hAnsi="Arial" w:cs="Arial"/>
                <w:b/>
                <w:color w:val="000000"/>
              </w:rPr>
              <w:t xml:space="preserve">, </w:t>
            </w:r>
            <w:proofErr w:type="spellStart"/>
            <w:r w:rsidR="008D1CA8">
              <w:rPr>
                <w:rFonts w:ascii="Arial" w:eastAsia="Arial" w:hAnsi="Arial" w:cs="Arial"/>
                <w:b/>
                <w:color w:val="000000"/>
              </w:rPr>
              <w:t>stirile</w:t>
            </w:r>
            <w:proofErr w:type="spellEnd"/>
            <w:r w:rsidR="008D1CA8">
              <w:rPr>
                <w:rFonts w:ascii="Arial" w:eastAsia="Arial" w:hAnsi="Arial" w:cs="Arial"/>
                <w:b/>
                <w:color w:val="000000"/>
              </w:rPr>
              <w:t xml:space="preserve">, </w:t>
            </w:r>
            <w:proofErr w:type="spellStart"/>
            <w:r w:rsidR="008D1CA8">
              <w:rPr>
                <w:rFonts w:ascii="Arial" w:eastAsia="Arial" w:hAnsi="Arial" w:cs="Arial"/>
                <w:b/>
                <w:color w:val="000000"/>
              </w:rPr>
              <w:t>puterea</w:t>
            </w:r>
            <w:proofErr w:type="spellEnd"/>
            <w:r w:rsidR="008D1CA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="008D1CA8">
              <w:rPr>
                <w:rFonts w:ascii="Arial" w:eastAsia="Arial" w:hAnsi="Arial" w:cs="Arial"/>
                <w:b/>
                <w:color w:val="000000"/>
              </w:rPr>
              <w:t>politica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 </w:t>
            </w:r>
          </w:p>
        </w:tc>
      </w:tr>
      <w:tr w:rsidR="00311D12" w14:paraId="37EA899F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E939" w14:textId="631FE16B" w:rsidR="00311D12" w:rsidRDefault="008D1C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Varsta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elevilor</w:t>
            </w:r>
            <w:proofErr w:type="spellEnd"/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EB59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A5A6" w14:textId="5A89D334" w:rsidR="00311D12" w:rsidRDefault="008D1C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Durata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lectiei</w:t>
            </w:r>
            <w:proofErr w:type="spellEnd"/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41B5DD" w14:textId="74785E62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     45 minute</w:t>
            </w:r>
          </w:p>
        </w:tc>
      </w:tr>
    </w:tbl>
    <w:p w14:paraId="3BAE644A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38C538AC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A4852" w14:textId="6AB81D79" w:rsidR="00311D12" w:rsidRDefault="008D1C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Obiective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  <w:proofErr w:type="gramEnd"/>
          </w:p>
        </w:tc>
      </w:tr>
      <w:tr w:rsidR="00311D12" w14:paraId="281B24F3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50913E" w14:textId="4A58EC08" w:rsidR="008D1CA8" w:rsidRPr="008D1CA8" w:rsidRDefault="00F26487" w:rsidP="008D1C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bookmarkStart w:id="4" w:name="2et92p0" w:colFirst="0" w:colLast="0"/>
            <w:bookmarkEnd w:id="4"/>
            <w:r>
              <w:rPr>
                <w:rFonts w:ascii="Arial" w:eastAsia="Arial" w:hAnsi="Arial" w:cs="Arial"/>
                <w:color w:val="000000"/>
              </w:rPr>
              <w:t> </w:t>
            </w:r>
            <w:r w:rsidR="008D1CA8">
              <w:t xml:space="preserve"> </w:t>
            </w:r>
            <w:proofErr w:type="spellStart"/>
            <w:r w:rsidR="008D1CA8"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Această</w:t>
            </w:r>
            <w:proofErr w:type="spellEnd"/>
            <w:r w:rsidR="008D1CA8"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1CA8"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lecție</w:t>
            </w:r>
            <w:proofErr w:type="spellEnd"/>
            <w:r w:rsidR="008D1CA8"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este despre </w:t>
            </w:r>
            <w:proofErr w:type="spellStart"/>
            <w:r w:rsidR="008D1CA8"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știri</w:t>
            </w:r>
            <w:proofErr w:type="spellEnd"/>
            <w:r w:rsidR="008D1CA8"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1CA8"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și</w:t>
            </w:r>
            <w:proofErr w:type="spellEnd"/>
            <w:r w:rsidR="008D1CA8"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1CA8"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mass</w:t>
            </w:r>
            <w:proofErr w:type="spellEnd"/>
            <w:r w:rsidR="008D1CA8"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-media.</w:t>
            </w:r>
          </w:p>
          <w:p w14:paraId="73E0ED9C" w14:textId="77777777" w:rsidR="008D1CA8" w:rsidRPr="008D1CA8" w:rsidRDefault="008D1CA8" w:rsidP="008D1C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proofErr w:type="spellStart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Obiective</w:t>
            </w:r>
            <w:proofErr w:type="spellEnd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lingvistice</w:t>
            </w:r>
            <w:proofErr w:type="spellEnd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:</w:t>
            </w:r>
          </w:p>
          <w:p w14:paraId="17085DB4" w14:textId="77777777" w:rsidR="008D1CA8" w:rsidRPr="008D1CA8" w:rsidRDefault="008D1CA8" w:rsidP="008D1C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Să</w:t>
            </w:r>
            <w:proofErr w:type="spellEnd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exerseze</w:t>
            </w:r>
            <w:proofErr w:type="spellEnd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abilitățile</w:t>
            </w:r>
            <w:proofErr w:type="spellEnd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vorbire</w:t>
            </w:r>
            <w:proofErr w:type="spellEnd"/>
          </w:p>
          <w:p w14:paraId="36FF88C0" w14:textId="77777777" w:rsidR="008D1CA8" w:rsidRPr="008D1CA8" w:rsidRDefault="008D1CA8" w:rsidP="008D1C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Pentru</w:t>
            </w:r>
            <w:proofErr w:type="spellEnd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prezice</w:t>
            </w:r>
            <w:proofErr w:type="spellEnd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conținut</w:t>
            </w:r>
            <w:proofErr w:type="spellEnd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dintr</w:t>
            </w:r>
            <w:proofErr w:type="spellEnd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-un </w:t>
            </w:r>
            <w:proofErr w:type="spellStart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titlu</w:t>
            </w:r>
            <w:proofErr w:type="spellEnd"/>
          </w:p>
          <w:p w14:paraId="042DF6BC" w14:textId="77777777" w:rsidR="008D1CA8" w:rsidRPr="008D1CA8" w:rsidRDefault="008D1CA8" w:rsidP="008D1C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Pentru</w:t>
            </w:r>
            <w:proofErr w:type="spellEnd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dezvolta</w:t>
            </w:r>
            <w:proofErr w:type="spellEnd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abilitățile</w:t>
            </w:r>
            <w:proofErr w:type="spellEnd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rezumat</w:t>
            </w:r>
            <w:proofErr w:type="spellEnd"/>
          </w:p>
          <w:p w14:paraId="011BF1E2" w14:textId="725F3A9F" w:rsidR="00311D12" w:rsidRDefault="008D1CA8" w:rsidP="008D1C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Să</w:t>
            </w:r>
            <w:proofErr w:type="spellEnd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exerseze</w:t>
            </w:r>
            <w:proofErr w:type="spellEnd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formarea</w:t>
            </w:r>
            <w:proofErr w:type="spellEnd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întrebărilor</w:t>
            </w:r>
            <w:proofErr w:type="spellEnd"/>
          </w:p>
        </w:tc>
      </w:tr>
    </w:tbl>
    <w:p w14:paraId="34653A72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0CA451E1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800749" w14:textId="7ADEEFE5" w:rsidR="00311D12" w:rsidRDefault="008D1C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Sarcini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  <w:proofErr w:type="gramEnd"/>
          </w:p>
        </w:tc>
      </w:tr>
      <w:tr w:rsidR="00311D12" w14:paraId="09BA4232" w14:textId="77777777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18F0CC" w14:textId="77777777" w:rsidR="008D1CA8" w:rsidRPr="008D1CA8" w:rsidRDefault="00F26487" w:rsidP="008D1CA8">
            <w:pPr>
              <w:spacing w:line="360" w:lineRule="auto"/>
              <w:rPr>
                <w:rFonts w:asciiTheme="minorHAnsi" w:eastAsia="Arial" w:hAnsiTheme="minorHAnsi"/>
                <w:sz w:val="24"/>
                <w:szCs w:val="24"/>
              </w:rPr>
            </w:pPr>
            <w:bookmarkStart w:id="5" w:name="tyjcwt" w:colFirst="0" w:colLast="0"/>
            <w:bookmarkEnd w:id="5"/>
            <w:r w:rsidRPr="00D42C42">
              <w:rPr>
                <w:rFonts w:asciiTheme="minorHAnsi" w:eastAsia="Arial" w:hAnsiTheme="minorHAnsi"/>
                <w:sz w:val="24"/>
                <w:szCs w:val="24"/>
              </w:rPr>
              <w:t>  </w:t>
            </w:r>
            <w:r w:rsidR="00142B0B" w:rsidRPr="00D42C4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D1CA8" w:rsidRPr="008D1CA8">
              <w:rPr>
                <w:rFonts w:asciiTheme="minorHAnsi" w:eastAsia="Arial" w:hAnsiTheme="minorHAnsi"/>
                <w:sz w:val="24"/>
                <w:szCs w:val="24"/>
              </w:rPr>
              <w:t>Sarcina 1</w:t>
            </w:r>
          </w:p>
          <w:p w14:paraId="02DA7EA8" w14:textId="77777777" w:rsidR="008D1CA8" w:rsidRPr="008D1CA8" w:rsidRDefault="008D1CA8" w:rsidP="008D1CA8">
            <w:pPr>
              <w:spacing w:line="360" w:lineRule="auto"/>
              <w:rPr>
                <w:rFonts w:asciiTheme="minorHAnsi" w:eastAsia="Arial" w:hAnsiTheme="minorHAnsi"/>
                <w:sz w:val="24"/>
                <w:szCs w:val="24"/>
              </w:rPr>
            </w:pPr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-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faceți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elevii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să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vorbească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despre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știri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.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Ideea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este de a-i determina pe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elevi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să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se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gândească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la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modul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în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care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află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despre ce se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întâmplă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în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lume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și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dacă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consideră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că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este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important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să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fie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informați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despre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actualitatea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>.</w:t>
            </w:r>
          </w:p>
          <w:p w14:paraId="13399D85" w14:textId="77777777" w:rsidR="008D1CA8" w:rsidRPr="008D1CA8" w:rsidRDefault="008D1CA8" w:rsidP="008D1CA8">
            <w:pPr>
              <w:spacing w:line="360" w:lineRule="auto"/>
              <w:rPr>
                <w:rFonts w:asciiTheme="minorHAnsi" w:eastAsia="Arial" w:hAnsiTheme="minorHAnsi"/>
                <w:sz w:val="24"/>
                <w:szCs w:val="24"/>
              </w:rPr>
            </w:pPr>
          </w:p>
          <w:p w14:paraId="245CAA6C" w14:textId="77777777" w:rsidR="008D1CA8" w:rsidRPr="008D1CA8" w:rsidRDefault="008D1CA8" w:rsidP="008D1CA8">
            <w:pPr>
              <w:spacing w:line="360" w:lineRule="auto"/>
              <w:rPr>
                <w:rFonts w:asciiTheme="minorHAnsi" w:eastAsia="Arial" w:hAnsiTheme="minorHAnsi"/>
                <w:sz w:val="24"/>
                <w:szCs w:val="24"/>
              </w:rPr>
            </w:pPr>
            <w:r w:rsidRPr="008D1CA8">
              <w:rPr>
                <w:rFonts w:asciiTheme="minorHAnsi" w:eastAsia="Arial" w:hAnsiTheme="minorHAnsi"/>
                <w:sz w:val="24"/>
                <w:szCs w:val="24"/>
              </w:rPr>
              <w:t>Sarcina 2</w:t>
            </w:r>
          </w:p>
          <w:p w14:paraId="1202B712" w14:textId="77777777" w:rsidR="008D1CA8" w:rsidRPr="008D1CA8" w:rsidRDefault="008D1CA8" w:rsidP="008D1CA8">
            <w:pPr>
              <w:spacing w:line="360" w:lineRule="auto"/>
              <w:rPr>
                <w:rFonts w:asciiTheme="minorHAnsi" w:eastAsia="Arial" w:hAnsiTheme="minorHAnsi"/>
                <w:sz w:val="24"/>
                <w:szCs w:val="24"/>
              </w:rPr>
            </w:pPr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-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cereți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elevilor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să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ia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în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considerare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avantajele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și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dezavantajele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celor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patru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surse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media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principale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– TV, internet,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ziare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și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radio.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Elevii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pot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face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acest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lucru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în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grup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,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iar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răspunsurile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lor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pot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fi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comparate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ulterior.</w:t>
            </w:r>
          </w:p>
          <w:p w14:paraId="0D35EC1C" w14:textId="77777777" w:rsidR="008D1CA8" w:rsidRPr="008D1CA8" w:rsidRDefault="008D1CA8" w:rsidP="008D1CA8">
            <w:pPr>
              <w:spacing w:line="360" w:lineRule="auto"/>
              <w:rPr>
                <w:rFonts w:asciiTheme="minorHAnsi" w:eastAsia="Arial" w:hAnsiTheme="minorHAnsi"/>
                <w:sz w:val="24"/>
                <w:szCs w:val="24"/>
              </w:rPr>
            </w:pPr>
          </w:p>
          <w:p w14:paraId="68AF94FC" w14:textId="77777777" w:rsidR="008D1CA8" w:rsidRPr="008D1CA8" w:rsidRDefault="008D1CA8" w:rsidP="008D1CA8">
            <w:pPr>
              <w:spacing w:line="360" w:lineRule="auto"/>
              <w:rPr>
                <w:rFonts w:asciiTheme="minorHAnsi" w:eastAsia="Arial" w:hAnsiTheme="minorHAnsi"/>
                <w:sz w:val="24"/>
                <w:szCs w:val="24"/>
              </w:rPr>
            </w:pPr>
            <w:r w:rsidRPr="008D1CA8">
              <w:rPr>
                <w:rFonts w:asciiTheme="minorHAnsi" w:eastAsia="Arial" w:hAnsiTheme="minorHAnsi"/>
                <w:sz w:val="24"/>
                <w:szCs w:val="24"/>
              </w:rPr>
              <w:t>Sarcina 3</w:t>
            </w:r>
          </w:p>
          <w:p w14:paraId="5D547374" w14:textId="32F364D5" w:rsidR="00D42C42" w:rsidRPr="00D42C42" w:rsidRDefault="008D1CA8" w:rsidP="008D1CA8">
            <w:pPr>
              <w:spacing w:line="360" w:lineRule="auto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- se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uită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la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titluri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și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le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cere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elevilor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să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inventeze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povestea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din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spatele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titlului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.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Tăiați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titlurile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în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benzi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și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oferiți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fiecărei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perechi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sau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grup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un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singur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titlu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cu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care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să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lucrați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.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Încurajați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-i pe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elevi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să-și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folosească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imaginația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și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să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creeze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o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poveste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>.</w:t>
            </w:r>
          </w:p>
          <w:p w14:paraId="12195C45" w14:textId="77777777" w:rsidR="008D1CA8" w:rsidRPr="008D1CA8" w:rsidRDefault="008D1CA8" w:rsidP="008D1CA8">
            <w:pPr>
              <w:spacing w:line="360" w:lineRule="auto"/>
              <w:rPr>
                <w:rFonts w:asciiTheme="minorHAnsi" w:eastAsia="Arial" w:hAnsiTheme="minorHAnsi"/>
                <w:sz w:val="24"/>
                <w:szCs w:val="24"/>
              </w:rPr>
            </w:pPr>
            <w:r w:rsidRPr="008D1CA8">
              <w:rPr>
                <w:rFonts w:asciiTheme="minorHAnsi" w:eastAsia="Arial" w:hAnsiTheme="minorHAnsi"/>
                <w:sz w:val="24"/>
                <w:szCs w:val="24"/>
              </w:rPr>
              <w:t>Sarcina 4</w:t>
            </w:r>
          </w:p>
          <w:p w14:paraId="71F58287" w14:textId="77777777" w:rsidR="008D1CA8" w:rsidRPr="008D1CA8" w:rsidRDefault="008D1CA8" w:rsidP="008D1CA8">
            <w:pPr>
              <w:spacing w:line="360" w:lineRule="auto"/>
              <w:rPr>
                <w:rFonts w:asciiTheme="minorHAnsi" w:eastAsia="Arial" w:hAnsiTheme="minorHAnsi"/>
                <w:sz w:val="24"/>
                <w:szCs w:val="24"/>
              </w:rPr>
            </w:pPr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-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cere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elevilor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să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rezumă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un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articol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.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Cereți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elevilor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să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aleagă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un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articol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din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ziare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reale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și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să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-l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lastRenderedPageBreak/>
              <w:t>citească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cu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atenție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.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Explicați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că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apoi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vor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oferi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un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rezumat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al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articolului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restului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clasei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. Ei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vor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trebui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să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aleagă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părțile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importante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și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să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se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asigure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că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au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vocabularul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de care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au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nevoie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>.</w:t>
            </w:r>
          </w:p>
          <w:p w14:paraId="729D6F79" w14:textId="77777777" w:rsidR="008D1CA8" w:rsidRPr="008D1CA8" w:rsidRDefault="008D1CA8" w:rsidP="008D1CA8">
            <w:pPr>
              <w:spacing w:line="360" w:lineRule="auto"/>
              <w:rPr>
                <w:rFonts w:asciiTheme="minorHAnsi" w:eastAsia="Arial" w:hAnsiTheme="minorHAnsi"/>
                <w:sz w:val="24"/>
                <w:szCs w:val="24"/>
              </w:rPr>
            </w:pPr>
          </w:p>
          <w:p w14:paraId="1CCA6DAB" w14:textId="77777777" w:rsidR="008D1CA8" w:rsidRPr="008D1CA8" w:rsidRDefault="008D1CA8" w:rsidP="008D1CA8">
            <w:pPr>
              <w:spacing w:line="360" w:lineRule="auto"/>
              <w:rPr>
                <w:rFonts w:asciiTheme="minorHAnsi" w:eastAsia="Arial" w:hAnsiTheme="minorHAnsi"/>
                <w:sz w:val="24"/>
                <w:szCs w:val="24"/>
              </w:rPr>
            </w:pPr>
            <w:r w:rsidRPr="008D1CA8">
              <w:rPr>
                <w:rFonts w:asciiTheme="minorHAnsi" w:eastAsia="Arial" w:hAnsiTheme="minorHAnsi"/>
                <w:sz w:val="24"/>
                <w:szCs w:val="24"/>
              </w:rPr>
              <w:t>Sarcina 5</w:t>
            </w:r>
          </w:p>
          <w:p w14:paraId="16E5D21C" w14:textId="1CDE0494" w:rsidR="00311D12" w:rsidRPr="00D42C42" w:rsidRDefault="008D1CA8" w:rsidP="008D1CA8">
            <w:pPr>
              <w:spacing w:line="360" w:lineRule="auto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-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cereți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elevilor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să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intre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în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rolul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unui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reporter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de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știri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pentru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a realiza un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interviu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cu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un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politician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.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Elevii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pot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lucra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în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perechi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pentru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a produce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șase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întrebări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și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pot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juca rol ca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și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cum ar fi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într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-un </w:t>
            </w:r>
            <w:proofErr w:type="spellStart"/>
            <w:r w:rsidRPr="008D1CA8">
              <w:rPr>
                <w:rFonts w:asciiTheme="minorHAnsi" w:eastAsia="Arial" w:hAnsiTheme="minorHAnsi"/>
                <w:sz w:val="24"/>
                <w:szCs w:val="24"/>
              </w:rPr>
              <w:t>program</w:t>
            </w:r>
            <w:proofErr w:type="spellEnd"/>
            <w:r w:rsidRPr="008D1CA8">
              <w:rPr>
                <w:rFonts w:asciiTheme="minorHAnsi" w:eastAsia="Arial" w:hAnsiTheme="minorHAnsi"/>
                <w:sz w:val="24"/>
                <w:szCs w:val="24"/>
              </w:rPr>
              <w:t xml:space="preserve"> TV.</w:t>
            </w:r>
          </w:p>
        </w:tc>
      </w:tr>
    </w:tbl>
    <w:p w14:paraId="498A34F8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7A236410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1EE426" w14:textId="14D9A37A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Material</w:t>
            </w:r>
            <w:r w:rsidR="008D1CA8">
              <w:rPr>
                <w:rFonts w:ascii="Arial" w:eastAsia="Arial" w:hAnsi="Arial" w:cs="Arial"/>
                <w:b/>
                <w:color w:val="000000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11D12" w14:paraId="588CDE0C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C2A6FC" w14:textId="01C06AFF" w:rsidR="00311D12" w:rsidRDefault="00D42C42" w:rsidP="00142B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proofErr w:type="spellStart"/>
            <w:r>
              <w:rPr>
                <w:color w:val="000000"/>
                <w:sz w:val="24"/>
                <w:szCs w:val="24"/>
              </w:rPr>
              <w:t>Computer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internet, </w:t>
            </w:r>
            <w:proofErr w:type="spellStart"/>
            <w:r w:rsidR="008D1CA8">
              <w:rPr>
                <w:color w:val="000000"/>
                <w:sz w:val="24"/>
                <w:szCs w:val="24"/>
              </w:rPr>
              <w:t>ziare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8D1CA8">
              <w:rPr>
                <w:color w:val="000000"/>
                <w:sz w:val="24"/>
                <w:szCs w:val="24"/>
              </w:rPr>
              <w:t>tabla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</w:tc>
      </w:tr>
    </w:tbl>
    <w:p w14:paraId="2F2F5DA8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045C6872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28D411" w14:textId="5E5E5544" w:rsidR="00311D12" w:rsidRDefault="008D1C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Métode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folosite</w:t>
            </w:r>
            <w:proofErr w:type="spellEnd"/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11D12" w14:paraId="1DDE0E50" w14:textId="77777777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1F8FD7" w14:textId="30796DED" w:rsidR="00311D12" w:rsidRDefault="00AC02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7" w:name="1t3h5sf" w:colFirst="0" w:colLast="0"/>
            <w:bookmarkEnd w:id="7"/>
            <w:proofErr w:type="spellStart"/>
            <w:r w:rsidRPr="00AC0218">
              <w:rPr>
                <w:rFonts w:ascii="Arial" w:eastAsia="Arial" w:hAnsi="Arial" w:cs="Arial"/>
                <w:color w:val="000000"/>
              </w:rPr>
              <w:t>Învățarea</w:t>
            </w:r>
            <w:proofErr w:type="spellEnd"/>
            <w:r w:rsidRPr="00AC0218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C0218">
              <w:rPr>
                <w:rFonts w:ascii="Arial" w:eastAsia="Arial" w:hAnsi="Arial" w:cs="Arial"/>
                <w:color w:val="000000"/>
              </w:rPr>
              <w:t>prin</w:t>
            </w:r>
            <w:proofErr w:type="spellEnd"/>
            <w:r w:rsidRPr="00AC0218">
              <w:rPr>
                <w:rFonts w:ascii="Arial" w:eastAsia="Arial" w:hAnsi="Arial" w:cs="Arial"/>
                <w:color w:val="000000"/>
              </w:rPr>
              <w:t xml:space="preserve"> cooperare; </w:t>
            </w:r>
            <w:proofErr w:type="spellStart"/>
            <w:r w:rsidRPr="00AC0218">
              <w:rPr>
                <w:rFonts w:ascii="Arial" w:eastAsia="Arial" w:hAnsi="Arial" w:cs="Arial"/>
                <w:color w:val="000000"/>
              </w:rPr>
              <w:t>învăţare</w:t>
            </w:r>
            <w:proofErr w:type="spellEnd"/>
            <w:r w:rsidRPr="00AC0218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C0218">
              <w:rPr>
                <w:rFonts w:ascii="Arial" w:eastAsia="Arial" w:hAnsi="Arial" w:cs="Arial"/>
                <w:color w:val="000000"/>
              </w:rPr>
              <w:t>centrată</w:t>
            </w:r>
            <w:proofErr w:type="spellEnd"/>
            <w:r w:rsidRPr="00AC0218">
              <w:rPr>
                <w:rFonts w:ascii="Arial" w:eastAsia="Arial" w:hAnsi="Arial" w:cs="Arial"/>
                <w:color w:val="000000"/>
              </w:rPr>
              <w:t xml:space="preserve"> pe </w:t>
            </w:r>
            <w:proofErr w:type="spellStart"/>
            <w:r w:rsidRPr="00AC0218">
              <w:rPr>
                <w:rFonts w:ascii="Arial" w:eastAsia="Arial" w:hAnsi="Arial" w:cs="Arial"/>
                <w:color w:val="000000"/>
              </w:rPr>
              <w:t>elev</w:t>
            </w:r>
            <w:proofErr w:type="spellEnd"/>
            <w:r w:rsidRPr="00AC0218">
              <w:rPr>
                <w:rFonts w:ascii="Arial" w:eastAsia="Arial" w:hAnsi="Arial" w:cs="Arial"/>
                <w:color w:val="000000"/>
              </w:rPr>
              <w:t xml:space="preserve">; predare </w:t>
            </w:r>
            <w:proofErr w:type="spellStart"/>
            <w:r w:rsidRPr="00AC0218">
              <w:rPr>
                <w:rFonts w:ascii="Arial" w:eastAsia="Arial" w:hAnsi="Arial" w:cs="Arial"/>
                <w:color w:val="000000"/>
              </w:rPr>
              <w:t>bazată</w:t>
            </w:r>
            <w:proofErr w:type="spellEnd"/>
            <w:r w:rsidRPr="00AC0218">
              <w:rPr>
                <w:rFonts w:ascii="Arial" w:eastAsia="Arial" w:hAnsi="Arial" w:cs="Arial"/>
                <w:color w:val="000000"/>
              </w:rPr>
              <w:t xml:space="preserve"> pe </w:t>
            </w:r>
            <w:proofErr w:type="spellStart"/>
            <w:r w:rsidRPr="00AC0218">
              <w:rPr>
                <w:rFonts w:ascii="Arial" w:eastAsia="Arial" w:hAnsi="Arial" w:cs="Arial"/>
                <w:color w:val="000000"/>
              </w:rPr>
              <w:t>competențe</w:t>
            </w:r>
            <w:proofErr w:type="spellEnd"/>
            <w:r w:rsidRPr="00AC0218">
              <w:rPr>
                <w:rFonts w:ascii="Arial" w:eastAsia="Arial" w:hAnsi="Arial" w:cs="Arial"/>
                <w:color w:val="000000"/>
              </w:rPr>
              <w:t>;</w:t>
            </w:r>
          </w:p>
        </w:tc>
      </w:tr>
    </w:tbl>
    <w:p w14:paraId="6AD7D96B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67198DD2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BCCD36" w14:textId="45608C9B" w:rsidR="00311D12" w:rsidRDefault="00AC02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Evaluarea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obicetivelor</w:t>
            </w:r>
            <w:proofErr w:type="spellEnd"/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11D12" w14:paraId="1482A001" w14:textId="77777777" w:rsidTr="00F26487">
        <w:trPr>
          <w:trHeight w:val="1028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629F35" w14:textId="58C3B800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8" w:name="4d34og8" w:colFirst="0" w:colLast="0"/>
            <w:bookmarkEnd w:id="8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C0218" w:rsidRPr="00AC0218">
              <w:rPr>
                <w:rFonts w:ascii="Arial" w:eastAsia="Arial" w:hAnsi="Arial" w:cs="Arial"/>
                <w:color w:val="000000"/>
              </w:rPr>
              <w:t xml:space="preserve">Evaluare </w:t>
            </w:r>
            <w:proofErr w:type="spellStart"/>
            <w:r w:rsidR="00AC0218" w:rsidRPr="00AC0218">
              <w:rPr>
                <w:rFonts w:ascii="Arial" w:eastAsia="Arial" w:hAnsi="Arial" w:cs="Arial"/>
                <w:color w:val="000000"/>
              </w:rPr>
              <w:t>formativă</w:t>
            </w:r>
            <w:proofErr w:type="spellEnd"/>
            <w:r w:rsidR="00AC0218" w:rsidRPr="00AC0218">
              <w:rPr>
                <w:rFonts w:ascii="Arial" w:eastAsia="Arial" w:hAnsi="Arial" w:cs="Arial"/>
                <w:color w:val="000000"/>
              </w:rPr>
              <w:t xml:space="preserve"> – </w:t>
            </w:r>
            <w:proofErr w:type="spellStart"/>
            <w:r w:rsidR="00AC0218" w:rsidRPr="00AC0218">
              <w:rPr>
                <w:rFonts w:ascii="Arial" w:eastAsia="Arial" w:hAnsi="Arial" w:cs="Arial"/>
                <w:color w:val="000000"/>
              </w:rPr>
              <w:t>elevii</w:t>
            </w:r>
            <w:proofErr w:type="spellEnd"/>
            <w:r w:rsidR="00AC0218" w:rsidRPr="00AC0218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AC0218" w:rsidRPr="00AC0218">
              <w:rPr>
                <w:rFonts w:ascii="Arial" w:eastAsia="Arial" w:hAnsi="Arial" w:cs="Arial"/>
                <w:color w:val="000000"/>
              </w:rPr>
              <w:t>completează</w:t>
            </w:r>
            <w:proofErr w:type="spellEnd"/>
            <w:r w:rsidR="00AC0218" w:rsidRPr="00AC0218">
              <w:rPr>
                <w:rFonts w:ascii="Arial" w:eastAsia="Arial" w:hAnsi="Arial" w:cs="Arial"/>
                <w:color w:val="000000"/>
              </w:rPr>
              <w:t xml:space="preserve"> un </w:t>
            </w:r>
            <w:proofErr w:type="spellStart"/>
            <w:r w:rsidR="00AC0218" w:rsidRPr="00AC0218">
              <w:rPr>
                <w:rFonts w:ascii="Arial" w:eastAsia="Arial" w:hAnsi="Arial" w:cs="Arial"/>
                <w:color w:val="000000"/>
              </w:rPr>
              <w:t>chestionar</w:t>
            </w:r>
            <w:proofErr w:type="spellEnd"/>
            <w:r w:rsidR="00AC0218" w:rsidRPr="00AC0218">
              <w:rPr>
                <w:rFonts w:ascii="Arial" w:eastAsia="Arial" w:hAnsi="Arial" w:cs="Arial"/>
                <w:color w:val="000000"/>
              </w:rPr>
              <w:t xml:space="preserve"> despre </w:t>
            </w:r>
            <w:proofErr w:type="spellStart"/>
            <w:r w:rsidR="00AC0218" w:rsidRPr="00AC0218">
              <w:rPr>
                <w:rFonts w:ascii="Arial" w:eastAsia="Arial" w:hAnsi="Arial" w:cs="Arial"/>
                <w:color w:val="000000"/>
              </w:rPr>
              <w:t>rezultatele</w:t>
            </w:r>
            <w:proofErr w:type="spellEnd"/>
            <w:r w:rsidR="00AC0218" w:rsidRPr="00AC0218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AC0218" w:rsidRPr="00AC0218">
              <w:rPr>
                <w:rFonts w:ascii="Arial" w:eastAsia="Arial" w:hAnsi="Arial" w:cs="Arial"/>
                <w:color w:val="000000"/>
              </w:rPr>
              <w:t>lor</w:t>
            </w:r>
            <w:proofErr w:type="spellEnd"/>
            <w:r w:rsidR="00AC0218" w:rsidRPr="00AC0218">
              <w:rPr>
                <w:rFonts w:ascii="Arial" w:eastAsia="Arial" w:hAnsi="Arial" w:cs="Arial"/>
                <w:color w:val="000000"/>
              </w:rPr>
              <w:t xml:space="preserve"> la </w:t>
            </w:r>
            <w:proofErr w:type="spellStart"/>
            <w:r w:rsidR="00AC0218" w:rsidRPr="00AC0218">
              <w:rPr>
                <w:rFonts w:ascii="Arial" w:eastAsia="Arial" w:hAnsi="Arial" w:cs="Arial"/>
                <w:color w:val="000000"/>
              </w:rPr>
              <w:t>clasă</w:t>
            </w:r>
            <w:proofErr w:type="spellEnd"/>
            <w:r w:rsidR="00AC0218" w:rsidRPr="00AC0218"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14:paraId="7241017B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311D12">
      <w:pgSz w:w="11906" w:h="16838"/>
      <w:pgMar w:top="1134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323E3"/>
    <w:multiLevelType w:val="hybridMultilevel"/>
    <w:tmpl w:val="740EB21C"/>
    <w:lvl w:ilvl="0" w:tplc="A7D41600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3304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12"/>
    <w:rsid w:val="00142B0B"/>
    <w:rsid w:val="00311D12"/>
    <w:rsid w:val="003625E7"/>
    <w:rsid w:val="003E16BA"/>
    <w:rsid w:val="006F39E9"/>
    <w:rsid w:val="008D1CA8"/>
    <w:rsid w:val="00953B14"/>
    <w:rsid w:val="00AC0218"/>
    <w:rsid w:val="00D42C42"/>
    <w:rsid w:val="00E340F6"/>
    <w:rsid w:val="00F26487"/>
    <w:rsid w:val="00F33DF7"/>
    <w:rsid w:val="00F7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B97DC"/>
  <w15:docId w15:val="{84A7520D-A5B8-42AA-A2B1-78369C75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4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cami chirciu</cp:lastModifiedBy>
  <cp:revision>2</cp:revision>
  <dcterms:created xsi:type="dcterms:W3CDTF">2022-07-25T13:24:00Z</dcterms:created>
  <dcterms:modified xsi:type="dcterms:W3CDTF">2022-07-25T13:24:00Z</dcterms:modified>
</cp:coreProperties>
</file>