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5E0" w:rsidRDefault="009715E0" w:rsidP="009715E0">
      <w:bookmarkStart w:id="0" w:name="_GoBack"/>
      <w:bookmarkEnd w:id="0"/>
    </w:p>
    <w:p w:rsidR="009715E0" w:rsidRDefault="009715E0" w:rsidP="009715E0">
      <w:r>
        <w:rPr>
          <w:noProof/>
          <w:lang w:eastAsia="es-ES"/>
        </w:rPr>
        <w:drawing>
          <wp:inline distT="0" distB="0" distL="0" distR="0">
            <wp:extent cx="2863215" cy="2536190"/>
            <wp:effectExtent l="0" t="0" r="0" b="0"/>
            <wp:docPr id="15" name="Imagen 2" descr="C:\Users\ATAL\AppData\Local\Microsoft\Windows\INetCache\Content.Word\cropped-erasmus-log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AL\AppData\Local\Microsoft\Windows\INetCache\Content.Word\cropped-erasmus-logo-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3215" cy="2536190"/>
                    </a:xfrm>
                    <a:prstGeom prst="rect">
                      <a:avLst/>
                    </a:prstGeom>
                    <a:noFill/>
                    <a:ln>
                      <a:noFill/>
                    </a:ln>
                  </pic:spPr>
                </pic:pic>
              </a:graphicData>
            </a:graphic>
          </wp:inline>
        </w:drawing>
      </w:r>
    </w:p>
    <w:p w:rsidR="009715E0" w:rsidRDefault="009715E0" w:rsidP="009715E0"/>
    <w:p w:rsidR="009715E0" w:rsidRDefault="009715E0" w:rsidP="009715E0"/>
    <w:p w:rsidR="009715E0" w:rsidRDefault="009715E0" w:rsidP="009715E0"/>
    <w:p w:rsidR="009715E0" w:rsidRDefault="009715E0" w:rsidP="009715E0"/>
    <w:p w:rsidR="00CE2C75" w:rsidRDefault="00CE2C75" w:rsidP="009715E0"/>
    <w:p w:rsidR="00CE2C75" w:rsidRDefault="00CE2C75" w:rsidP="009715E0"/>
    <w:p w:rsidR="00CE2C75" w:rsidRPr="00CE2C75" w:rsidRDefault="009715E0" w:rsidP="00CE2C75">
      <w:r>
        <w:rPr>
          <w:noProof/>
          <w:lang w:eastAsia="es-ES"/>
        </w:rPr>
        <w:drawing>
          <wp:inline distT="0" distB="0" distL="0" distR="0">
            <wp:extent cx="1426029" cy="457244"/>
            <wp:effectExtent l="0" t="0" r="3175" b="0"/>
            <wp:docPr id="16" name="Imagen 1" descr="C:\Users\ATAL\AppData\Local\Microsoft\Windows\INetCache\Content.Word\Logo 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L\AppData\Local\Microsoft\Windows\INetCache\Content.Word\Logo Erasmu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9578" cy="474414"/>
                    </a:xfrm>
                    <a:prstGeom prst="rect">
                      <a:avLst/>
                    </a:prstGeom>
                    <a:noFill/>
                    <a:ln>
                      <a:noFill/>
                    </a:ln>
                  </pic:spPr>
                </pic:pic>
              </a:graphicData>
            </a:graphic>
          </wp:inline>
        </w:drawing>
      </w:r>
      <w:r>
        <w:rPr>
          <w:noProof/>
          <w:lang w:eastAsia="es-ES"/>
        </w:rPr>
        <w:drawing>
          <wp:inline distT="0" distB="0" distL="0" distR="0">
            <wp:extent cx="846510" cy="848373"/>
            <wp:effectExtent l="0" t="0" r="0" b="8890"/>
            <wp:docPr id="17" name="Imagen 6" descr="C:\Users\ATAL\AppData\Local\Microsoft\Windows\INetCache\Content.Word\Anagrama IES Costa del Sol 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AL\AppData\Local\Microsoft\Windows\INetCache\Content.Word\Anagrama IES Costa del Sol BMP.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529" cy="852401"/>
                    </a:xfrm>
                    <a:prstGeom prst="rect">
                      <a:avLst/>
                    </a:prstGeom>
                    <a:noFill/>
                    <a:ln>
                      <a:noFill/>
                    </a:ln>
                  </pic:spPr>
                </pic:pic>
              </a:graphicData>
            </a:graphic>
          </wp:inline>
        </w:drawing>
      </w:r>
      <w:r>
        <w:rPr>
          <w:noProof/>
          <w:lang w:eastAsia="es-ES"/>
        </w:rPr>
        <w:drawing>
          <wp:inline distT="0" distB="0" distL="0" distR="0">
            <wp:extent cx="794713" cy="870659"/>
            <wp:effectExtent l="0" t="0" r="5715" b="5715"/>
            <wp:docPr id="18" name="Imagen 9" descr="C:\Users\ATAL\AppData\Local\Microsoft\Windows\INetCache\Content.Word\eTwi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AL\AppData\Local\Microsoft\Windows\INetCache\Content.Word\eTwinni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5036" cy="925791"/>
                    </a:xfrm>
                    <a:prstGeom prst="rect">
                      <a:avLst/>
                    </a:prstGeom>
                    <a:noFill/>
                    <a:ln>
                      <a:noFill/>
                    </a:ln>
                  </pic:spPr>
                </pic:pic>
              </a:graphicData>
            </a:graphic>
          </wp:inline>
        </w:drawing>
      </w:r>
    </w:p>
    <w:p w:rsidR="00CE2C75" w:rsidRDefault="00CE2C75" w:rsidP="009715E0">
      <w:pPr>
        <w:spacing w:after="0"/>
        <w:rPr>
          <w:rFonts w:cstheme="minorHAnsi"/>
          <w:bCs/>
          <w:sz w:val="24"/>
          <w:szCs w:val="24"/>
          <w:lang w:val="en-US"/>
        </w:rPr>
      </w:pPr>
    </w:p>
    <w:p w:rsidR="009715E0" w:rsidRPr="009715E0" w:rsidRDefault="009715E0" w:rsidP="00CE2C75">
      <w:pPr>
        <w:spacing w:after="0"/>
        <w:ind w:left="708" w:firstLine="708"/>
        <w:rPr>
          <w:rFonts w:cstheme="minorHAnsi"/>
          <w:bCs/>
          <w:sz w:val="24"/>
          <w:szCs w:val="24"/>
          <w:lang w:val="en-US"/>
        </w:rPr>
      </w:pPr>
      <w:proofErr w:type="spellStart"/>
      <w:r w:rsidRPr="009715E0">
        <w:rPr>
          <w:rFonts w:cstheme="minorHAnsi"/>
          <w:bCs/>
          <w:sz w:val="24"/>
          <w:szCs w:val="24"/>
          <w:lang w:val="en-US"/>
        </w:rPr>
        <w:t>Erasmus+Project</w:t>
      </w:r>
      <w:proofErr w:type="spellEnd"/>
      <w:r w:rsidRPr="009715E0">
        <w:rPr>
          <w:rFonts w:cstheme="minorHAnsi"/>
          <w:bCs/>
          <w:sz w:val="24"/>
          <w:szCs w:val="24"/>
          <w:lang w:val="en-US"/>
        </w:rPr>
        <w:t xml:space="preserve"> Green Alliance</w:t>
      </w:r>
    </w:p>
    <w:p w:rsidR="009715E0" w:rsidRPr="009715E0" w:rsidRDefault="009715E0" w:rsidP="00CE2C75">
      <w:pPr>
        <w:spacing w:after="0"/>
        <w:jc w:val="center"/>
        <w:rPr>
          <w:rFonts w:cstheme="minorHAnsi"/>
          <w:bCs/>
          <w:sz w:val="24"/>
          <w:szCs w:val="24"/>
          <w:lang w:val="en-US"/>
        </w:rPr>
      </w:pPr>
      <w:r w:rsidRPr="009715E0">
        <w:rPr>
          <w:rFonts w:cstheme="minorHAnsi"/>
          <w:bCs/>
          <w:sz w:val="24"/>
          <w:szCs w:val="24"/>
          <w:lang w:val="en-US"/>
        </w:rPr>
        <w:t>Mobility C</w:t>
      </w:r>
      <w:proofErr w:type="gramStart"/>
      <w:r w:rsidRPr="009715E0">
        <w:rPr>
          <w:rFonts w:cstheme="minorHAnsi"/>
          <w:bCs/>
          <w:sz w:val="24"/>
          <w:szCs w:val="24"/>
          <w:lang w:val="en-US"/>
        </w:rPr>
        <w:t>5  Torremolinos</w:t>
      </w:r>
      <w:proofErr w:type="gramEnd"/>
      <w:r w:rsidRPr="009715E0">
        <w:rPr>
          <w:rFonts w:cstheme="minorHAnsi"/>
          <w:bCs/>
          <w:sz w:val="24"/>
          <w:szCs w:val="24"/>
          <w:lang w:val="en-US"/>
        </w:rPr>
        <w:t xml:space="preserve"> 16-20 February 2020</w:t>
      </w:r>
    </w:p>
    <w:p w:rsidR="009715E0" w:rsidRPr="009715E0" w:rsidRDefault="009715E0" w:rsidP="00CE2C75">
      <w:pPr>
        <w:jc w:val="center"/>
        <w:rPr>
          <w:rFonts w:ascii="Bahnschrift" w:hAnsi="Bahnschrift"/>
          <w:sz w:val="32"/>
          <w:szCs w:val="32"/>
          <w:lang w:val="en-US"/>
        </w:rPr>
      </w:pPr>
    </w:p>
    <w:p w:rsidR="009715E0" w:rsidRPr="009715E0" w:rsidRDefault="009715E0" w:rsidP="00CE2C75">
      <w:pPr>
        <w:jc w:val="center"/>
        <w:rPr>
          <w:rFonts w:ascii="Bahnschrift" w:hAnsi="Bahnschrift"/>
          <w:sz w:val="32"/>
          <w:szCs w:val="32"/>
          <w:lang w:val="en-US"/>
        </w:rPr>
      </w:pPr>
      <w:r w:rsidRPr="009715E0">
        <w:rPr>
          <w:rFonts w:ascii="Bahnschrift" w:hAnsi="Bahnschrift"/>
          <w:sz w:val="32"/>
          <w:szCs w:val="32"/>
          <w:lang w:val="en-US"/>
        </w:rPr>
        <w:t>“SUSTAINABLE TOURISM OUR WAY OF LIVING: TRAVEL GREEN”</w:t>
      </w:r>
    </w:p>
    <w:p w:rsidR="009715E0" w:rsidRDefault="009715E0" w:rsidP="00CE2C75">
      <w:pPr>
        <w:jc w:val="center"/>
        <w:rPr>
          <w:sz w:val="36"/>
          <w:szCs w:val="36"/>
        </w:rPr>
      </w:pPr>
      <w:proofErr w:type="spellStart"/>
      <w:r>
        <w:rPr>
          <w:sz w:val="36"/>
          <w:szCs w:val="36"/>
        </w:rPr>
        <w:t>Stem</w:t>
      </w:r>
      <w:proofErr w:type="spellEnd"/>
      <w:r w:rsidR="002D2698">
        <w:rPr>
          <w:sz w:val="36"/>
          <w:szCs w:val="36"/>
        </w:rPr>
        <w:t xml:space="preserve"> </w:t>
      </w:r>
      <w:proofErr w:type="spellStart"/>
      <w:r>
        <w:rPr>
          <w:sz w:val="36"/>
          <w:szCs w:val="36"/>
        </w:rPr>
        <w:t>Team</w:t>
      </w:r>
      <w:proofErr w:type="spellEnd"/>
    </w:p>
    <w:p w:rsidR="009715E0" w:rsidRPr="002A3AFB" w:rsidRDefault="009715E0" w:rsidP="00CE2C75">
      <w:pPr>
        <w:jc w:val="center"/>
        <w:rPr>
          <w:sz w:val="40"/>
          <w:szCs w:val="40"/>
        </w:rPr>
      </w:pPr>
      <w:r w:rsidRPr="002A3AFB">
        <w:rPr>
          <w:sz w:val="40"/>
          <w:szCs w:val="40"/>
        </w:rPr>
        <w:t>M</w:t>
      </w:r>
      <w:r w:rsidR="002A3AFB" w:rsidRPr="002A3AFB">
        <w:rPr>
          <w:sz w:val="40"/>
          <w:szCs w:val="40"/>
        </w:rPr>
        <w:t>olino</w:t>
      </w:r>
      <w:r w:rsidRPr="002A3AFB">
        <w:rPr>
          <w:sz w:val="40"/>
          <w:szCs w:val="40"/>
        </w:rPr>
        <w:t xml:space="preserve"> </w:t>
      </w:r>
      <w:r w:rsidR="002A3AFB" w:rsidRPr="002A3AFB">
        <w:rPr>
          <w:sz w:val="40"/>
          <w:szCs w:val="40"/>
        </w:rPr>
        <w:t>de</w:t>
      </w:r>
      <w:r w:rsidRPr="002A3AFB">
        <w:rPr>
          <w:sz w:val="40"/>
          <w:szCs w:val="40"/>
        </w:rPr>
        <w:t xml:space="preserve"> I</w:t>
      </w:r>
      <w:r w:rsidR="002A3AFB" w:rsidRPr="002A3AFB">
        <w:rPr>
          <w:sz w:val="40"/>
          <w:szCs w:val="40"/>
        </w:rPr>
        <w:t>nca</w:t>
      </w:r>
      <w:r w:rsidRPr="002A3AFB">
        <w:rPr>
          <w:sz w:val="40"/>
          <w:szCs w:val="40"/>
        </w:rPr>
        <w:t xml:space="preserve"> </w:t>
      </w:r>
      <w:proofErr w:type="spellStart"/>
      <w:r w:rsidRPr="002A3AFB">
        <w:rPr>
          <w:sz w:val="40"/>
          <w:szCs w:val="40"/>
        </w:rPr>
        <w:t>B</w:t>
      </w:r>
      <w:r w:rsidR="002A3AFB" w:rsidRPr="002A3AFB">
        <w:rPr>
          <w:sz w:val="40"/>
          <w:szCs w:val="40"/>
        </w:rPr>
        <w:t>otanical</w:t>
      </w:r>
      <w:proofErr w:type="spellEnd"/>
      <w:r w:rsidRPr="002A3AFB">
        <w:rPr>
          <w:sz w:val="40"/>
          <w:szCs w:val="40"/>
        </w:rPr>
        <w:t xml:space="preserve"> </w:t>
      </w:r>
      <w:proofErr w:type="spellStart"/>
      <w:r w:rsidRPr="002A3AFB">
        <w:rPr>
          <w:sz w:val="40"/>
          <w:szCs w:val="40"/>
        </w:rPr>
        <w:t>G</w:t>
      </w:r>
      <w:r w:rsidR="002A3AFB" w:rsidRPr="002A3AFB">
        <w:rPr>
          <w:sz w:val="40"/>
          <w:szCs w:val="40"/>
        </w:rPr>
        <w:t>ardens</w:t>
      </w:r>
      <w:proofErr w:type="spellEnd"/>
    </w:p>
    <w:p w:rsidR="009715E0" w:rsidRDefault="009715E0" w:rsidP="009715E0">
      <w:pPr>
        <w:jc w:val="center"/>
        <w:rPr>
          <w:sz w:val="36"/>
          <w:szCs w:val="36"/>
        </w:rPr>
      </w:pPr>
    </w:p>
    <w:p w:rsidR="009715E0" w:rsidRDefault="009715E0" w:rsidP="009715E0">
      <w:pPr>
        <w:jc w:val="center"/>
        <w:rPr>
          <w:sz w:val="36"/>
          <w:szCs w:val="36"/>
        </w:rPr>
      </w:pPr>
      <w:r w:rsidRPr="00E32C04">
        <w:rPr>
          <w:noProof/>
        </w:rPr>
        <w:drawing>
          <wp:inline distT="0" distB="0" distL="0" distR="0">
            <wp:extent cx="3162300" cy="2044210"/>
            <wp:effectExtent l="19050" t="0" r="0" b="0"/>
            <wp:docPr id="6" name="Imagen 1" descr="Image result for molino de inca reportage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lino de inca reportage in english"/>
                    <pic:cNvPicPr>
                      <a:picLocks noChangeAspect="1" noChangeArrowheads="1"/>
                    </pic:cNvPicPr>
                  </pic:nvPicPr>
                  <pic:blipFill>
                    <a:blip r:embed="rId9"/>
                    <a:srcRect/>
                    <a:stretch>
                      <a:fillRect/>
                    </a:stretch>
                  </pic:blipFill>
                  <pic:spPr bwMode="auto">
                    <a:xfrm>
                      <a:off x="0" y="0"/>
                      <a:ext cx="3186736" cy="2060006"/>
                    </a:xfrm>
                    <a:prstGeom prst="rect">
                      <a:avLst/>
                    </a:prstGeom>
                    <a:noFill/>
                    <a:ln w="9525">
                      <a:noFill/>
                      <a:miter lim="800000"/>
                      <a:headEnd/>
                      <a:tailEnd/>
                    </a:ln>
                  </pic:spPr>
                </pic:pic>
              </a:graphicData>
            </a:graphic>
          </wp:inline>
        </w:drawing>
      </w:r>
    </w:p>
    <w:p w:rsidR="00CE2C75" w:rsidRDefault="00CE2C75" w:rsidP="009715E0">
      <w:pPr>
        <w:jc w:val="center"/>
        <w:rPr>
          <w:sz w:val="36"/>
          <w:szCs w:val="36"/>
        </w:rPr>
      </w:pPr>
    </w:p>
    <w:p w:rsidR="00CE2C75" w:rsidRDefault="00CE2C75" w:rsidP="00CE2C75">
      <w:pPr>
        <w:pStyle w:val="NormalWeb"/>
        <w:shd w:val="clear" w:color="auto" w:fill="FFFFFF"/>
        <w:spacing w:before="0" w:beforeAutospacing="0" w:after="272" w:afterAutospacing="0"/>
        <w:textAlignment w:val="baseline"/>
        <w:rPr>
          <w:rFonts w:ascii="OPEN SANS" w:hAnsi="OPEN SANS"/>
          <w:color w:val="111111"/>
          <w:lang w:val="en-US"/>
        </w:rPr>
      </w:pPr>
    </w:p>
    <w:p w:rsidR="00D47F77" w:rsidRPr="00E32C04" w:rsidRDefault="00CE2C75" w:rsidP="00CE2C75">
      <w:pPr>
        <w:pStyle w:val="NormalWeb"/>
        <w:shd w:val="clear" w:color="auto" w:fill="FFFFFF"/>
        <w:spacing w:before="0" w:beforeAutospacing="0" w:after="272" w:afterAutospacing="0"/>
        <w:textAlignment w:val="baseline"/>
        <w:rPr>
          <w:rFonts w:ascii="OPEN SANS" w:hAnsi="OPEN SANS"/>
          <w:color w:val="111111"/>
          <w:lang w:val="en-US"/>
        </w:rPr>
      </w:pPr>
      <w:r w:rsidRPr="00E32C04">
        <w:rPr>
          <w:rFonts w:ascii="OPEN SANS" w:hAnsi="OPEN SANS"/>
          <w:color w:val="111111"/>
          <w:lang w:val="en-US"/>
        </w:rPr>
        <w:lastRenderedPageBreak/>
        <w:t xml:space="preserve">The liquid element is the protagonist of the Molino de Inca Botanical Garden, not only due to its ornamental role but also because this area still hosts the springs of Torremolinos </w:t>
      </w:r>
      <w:r w:rsidR="002D2698">
        <w:rPr>
          <w:rFonts w:ascii="OPEN SANS" w:hAnsi="OPEN SANS"/>
          <w:color w:val="111111"/>
          <w:lang w:val="en-US"/>
        </w:rPr>
        <w:t>“</w:t>
      </w:r>
      <w:r w:rsidRPr="00E32C04">
        <w:rPr>
          <w:rFonts w:ascii="OPEN SANS" w:hAnsi="OPEN SANS"/>
          <w:color w:val="111111"/>
          <w:lang w:val="en-US"/>
        </w:rPr>
        <w:t>Inca</w:t>
      </w:r>
      <w:r w:rsidR="002D2698">
        <w:rPr>
          <w:rFonts w:ascii="OPEN SANS" w:hAnsi="OPEN SANS"/>
          <w:color w:val="111111"/>
          <w:lang w:val="en-US"/>
        </w:rPr>
        <w:t>”</w:t>
      </w:r>
      <w:r w:rsidRPr="00E32C04">
        <w:rPr>
          <w:rFonts w:ascii="OPEN SANS" w:hAnsi="OPEN SANS"/>
          <w:color w:val="111111"/>
          <w:lang w:val="en-US"/>
        </w:rPr>
        <w:t xml:space="preserve"> spring and </w:t>
      </w:r>
      <w:r w:rsidR="002D2698">
        <w:rPr>
          <w:rFonts w:ascii="OPEN SANS" w:hAnsi="OPEN SANS"/>
          <w:color w:val="111111"/>
          <w:lang w:val="en-US"/>
        </w:rPr>
        <w:t>“</w:t>
      </w:r>
      <w:proofErr w:type="spellStart"/>
      <w:r w:rsidRPr="00E32C04">
        <w:rPr>
          <w:rFonts w:ascii="OPEN SANS" w:hAnsi="OPEN SANS"/>
          <w:color w:val="111111"/>
          <w:lang w:val="en-US"/>
        </w:rPr>
        <w:t>Albercón</w:t>
      </w:r>
      <w:proofErr w:type="spellEnd"/>
      <w:r w:rsidRPr="00E32C04">
        <w:rPr>
          <w:rFonts w:ascii="OPEN SANS" w:hAnsi="OPEN SANS"/>
          <w:color w:val="111111"/>
          <w:lang w:val="en-US"/>
        </w:rPr>
        <w:t xml:space="preserve"> del Rey</w:t>
      </w:r>
      <w:r w:rsidR="002D2698">
        <w:rPr>
          <w:rFonts w:ascii="OPEN SANS" w:hAnsi="OPEN SANS"/>
          <w:color w:val="111111"/>
          <w:lang w:val="en-US"/>
        </w:rPr>
        <w:t>”</w:t>
      </w:r>
      <w:r w:rsidRPr="00E32C04">
        <w:rPr>
          <w:rFonts w:ascii="OPEN SANS" w:hAnsi="OPEN SANS"/>
          <w:color w:val="111111"/>
          <w:lang w:val="en-US"/>
        </w:rPr>
        <w:t xml:space="preserve"> spring, the latter visited by King Alfonso XIII in 1926.</w:t>
      </w:r>
    </w:p>
    <w:p w:rsidR="00CE2C75" w:rsidRPr="00AB3CFB" w:rsidRDefault="00CE2C75" w:rsidP="00CE2C75">
      <w:pPr>
        <w:pStyle w:val="NormalWeb"/>
        <w:shd w:val="clear" w:color="auto" w:fill="FFFFFF"/>
        <w:spacing w:before="0" w:beforeAutospacing="0" w:after="272" w:afterAutospacing="0"/>
        <w:textAlignment w:val="baseline"/>
        <w:rPr>
          <w:rFonts w:ascii="OPEN SANS" w:hAnsi="OPEN SANS"/>
          <w:color w:val="111111"/>
          <w:lang w:val="en-US"/>
        </w:rPr>
      </w:pPr>
      <w:r w:rsidRPr="00E32C04">
        <w:rPr>
          <w:rFonts w:ascii="OPEN SANS" w:hAnsi="OPEN SANS"/>
          <w:color w:val="111111"/>
          <w:lang w:val="en-US"/>
        </w:rPr>
        <w:t xml:space="preserve">There is also a replica of the old </w:t>
      </w:r>
      <w:r w:rsidR="002D2698">
        <w:rPr>
          <w:rFonts w:ascii="OPEN SANS" w:hAnsi="OPEN SANS"/>
          <w:color w:val="111111"/>
          <w:lang w:val="en-US"/>
        </w:rPr>
        <w:t>“</w:t>
      </w:r>
      <w:r w:rsidRPr="00E32C04">
        <w:rPr>
          <w:rFonts w:ascii="OPEN SANS" w:hAnsi="OPEN SANS"/>
          <w:color w:val="111111"/>
          <w:lang w:val="en-US"/>
        </w:rPr>
        <w:t>Molino de Inca</w:t>
      </w:r>
      <w:r w:rsidR="002D2698">
        <w:rPr>
          <w:rFonts w:ascii="OPEN SANS" w:hAnsi="OPEN SANS"/>
          <w:color w:val="111111"/>
          <w:lang w:val="en-US"/>
        </w:rPr>
        <w:t>”</w:t>
      </w:r>
      <w:r w:rsidRPr="00E32C04">
        <w:rPr>
          <w:rFonts w:ascii="OPEN SANS" w:hAnsi="OPEN SANS"/>
          <w:color w:val="111111"/>
          <w:lang w:val="en-US"/>
        </w:rPr>
        <w:t>, which works due to a complex system that takes advantage of the course of the water. The recovery of a 17th century hydraulic flour mill has helped realign the area of the springs</w:t>
      </w:r>
      <w:r>
        <w:rPr>
          <w:rFonts w:ascii="OPEN SANS" w:hAnsi="OPEN SANS"/>
          <w:color w:val="111111"/>
          <w:lang w:val="en-US"/>
        </w:rPr>
        <w:t>.</w:t>
      </w:r>
    </w:p>
    <w:p w:rsidR="00CE2C75" w:rsidRDefault="00CE2C75" w:rsidP="00CE2C75">
      <w:pPr>
        <w:pStyle w:val="NormalWeb"/>
        <w:shd w:val="clear" w:color="auto" w:fill="FFFFFF"/>
        <w:spacing w:before="0" w:beforeAutospacing="0" w:after="0" w:afterAutospacing="0"/>
        <w:textAlignment w:val="baseline"/>
        <w:rPr>
          <w:rFonts w:ascii="OPEN SANS" w:hAnsi="OPEN SANS"/>
          <w:color w:val="111111"/>
          <w:lang w:val="en-US"/>
        </w:rPr>
      </w:pPr>
      <w:r w:rsidRPr="00E32C04">
        <w:rPr>
          <w:rFonts w:ascii="OPEN SANS" w:hAnsi="OPEN SANS"/>
          <w:color w:val="111111"/>
          <w:lang w:val="en-US"/>
        </w:rPr>
        <w:t xml:space="preserve">What’s more, the area of the </w:t>
      </w:r>
      <w:r w:rsidR="002D2698">
        <w:rPr>
          <w:rFonts w:ascii="OPEN SANS" w:hAnsi="OPEN SANS"/>
          <w:color w:val="111111"/>
          <w:lang w:val="en-US"/>
        </w:rPr>
        <w:t>“</w:t>
      </w:r>
      <w:r w:rsidRPr="00E32C04">
        <w:rPr>
          <w:rFonts w:ascii="OPEN SANS" w:hAnsi="OPEN SANS"/>
          <w:color w:val="111111"/>
          <w:lang w:val="en-US"/>
        </w:rPr>
        <w:t xml:space="preserve">Los </w:t>
      </w:r>
      <w:proofErr w:type="spellStart"/>
      <w:r w:rsidRPr="00E32C04">
        <w:rPr>
          <w:rFonts w:ascii="OPEN SANS" w:hAnsi="OPEN SANS"/>
          <w:color w:val="111111"/>
          <w:lang w:val="en-US"/>
        </w:rPr>
        <w:t>Manantiales</w:t>
      </w:r>
      <w:proofErr w:type="spellEnd"/>
      <w:r w:rsidR="002D2698">
        <w:rPr>
          <w:rFonts w:ascii="OPEN SANS" w:hAnsi="OPEN SANS"/>
          <w:color w:val="111111"/>
          <w:lang w:val="en-US"/>
        </w:rPr>
        <w:t>”</w:t>
      </w:r>
      <w:r w:rsidRPr="00E32C04">
        <w:rPr>
          <w:rFonts w:ascii="OPEN SANS" w:hAnsi="OPEN SANS"/>
          <w:color w:val="111111"/>
          <w:lang w:val="en-US"/>
        </w:rPr>
        <w:t xml:space="preserve"> complex has an exceptional 500 square </w:t>
      </w:r>
      <w:proofErr w:type="spellStart"/>
      <w:r w:rsidRPr="00E32C04">
        <w:rPr>
          <w:rFonts w:ascii="OPEN SANS" w:hAnsi="OPEN SANS"/>
          <w:color w:val="111111"/>
          <w:lang w:val="en-US"/>
        </w:rPr>
        <w:t>metre</w:t>
      </w:r>
      <w:proofErr w:type="spellEnd"/>
      <w:r w:rsidRPr="00E32C04">
        <w:rPr>
          <w:rFonts w:ascii="OPEN SANS" w:hAnsi="OPEN SANS"/>
          <w:color w:val="111111"/>
          <w:lang w:val="en-US"/>
        </w:rPr>
        <w:t xml:space="preserve"> Japanese Garden that reproduces, on a rocky slope, a gardened area with hillocks and lakes characteristic of the land of the rising sun. </w:t>
      </w:r>
    </w:p>
    <w:p w:rsidR="00475927" w:rsidRDefault="00475927" w:rsidP="00CE2C75">
      <w:pPr>
        <w:pStyle w:val="NormalWeb"/>
        <w:shd w:val="clear" w:color="auto" w:fill="FFFFFF"/>
        <w:spacing w:before="0" w:beforeAutospacing="0" w:after="0" w:afterAutospacing="0"/>
        <w:textAlignment w:val="baseline"/>
        <w:rPr>
          <w:rFonts w:ascii="OPEN SANS" w:hAnsi="OPEN SANS"/>
          <w:color w:val="111111"/>
          <w:lang w:val="en-US"/>
        </w:rPr>
      </w:pPr>
    </w:p>
    <w:p w:rsidR="00475927" w:rsidRPr="00E32C04" w:rsidRDefault="00475927" w:rsidP="00CE2C75">
      <w:pPr>
        <w:pStyle w:val="NormalWeb"/>
        <w:shd w:val="clear" w:color="auto" w:fill="FFFFFF"/>
        <w:spacing w:before="0" w:beforeAutospacing="0" w:after="0" w:afterAutospacing="0"/>
        <w:textAlignment w:val="baseline"/>
        <w:rPr>
          <w:rFonts w:ascii="OPEN SANS" w:hAnsi="OPEN SANS"/>
          <w:color w:val="111111"/>
          <w:lang w:val="en-US"/>
        </w:rPr>
      </w:pPr>
    </w:p>
    <w:p w:rsidR="006C2ADE" w:rsidRPr="00CE2C75" w:rsidRDefault="00475927" w:rsidP="00D85431">
      <w:pPr>
        <w:pStyle w:val="NormalWeb"/>
        <w:shd w:val="clear" w:color="auto" w:fill="FFFFFF"/>
        <w:spacing w:before="0" w:beforeAutospacing="0" w:after="272" w:afterAutospacing="0"/>
        <w:textAlignment w:val="baseline"/>
        <w:rPr>
          <w:rFonts w:asciiTheme="minorHAnsi" w:eastAsiaTheme="minorHAnsi" w:hAnsiTheme="minorHAnsi" w:cstheme="minorBidi"/>
          <w:sz w:val="36"/>
          <w:szCs w:val="36"/>
          <w:lang w:val="en-GB" w:eastAsia="en-US"/>
        </w:rPr>
      </w:pPr>
      <w:r>
        <w:rPr>
          <w:noProof/>
        </w:rPr>
        <w:drawing>
          <wp:inline distT="0" distB="0" distL="0" distR="0" wp14:anchorId="04A77069" wp14:editId="2690198E">
            <wp:extent cx="4010025" cy="2668490"/>
            <wp:effectExtent l="0" t="0" r="0" b="0"/>
            <wp:docPr id="2" name="Imagen 2" descr="C:\Users\ATAL\AppData\Local\Microsoft\Windows\INetCache\Content.Word\Foto Molino In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AL\AppData\Local\Microsoft\Windows\INetCache\Content.Word\Foto Molino Inc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5440" cy="2692057"/>
                    </a:xfrm>
                    <a:prstGeom prst="rect">
                      <a:avLst/>
                    </a:prstGeom>
                    <a:noFill/>
                    <a:ln>
                      <a:noFill/>
                    </a:ln>
                  </pic:spPr>
                </pic:pic>
              </a:graphicData>
            </a:graphic>
          </wp:inline>
        </w:drawing>
      </w:r>
    </w:p>
    <w:p w:rsidR="006C2ADE" w:rsidRPr="002D2698" w:rsidRDefault="006C2ADE" w:rsidP="006C2ADE">
      <w:pPr>
        <w:pStyle w:val="NormalWeb"/>
        <w:shd w:val="clear" w:color="auto" w:fill="FFFFFF"/>
        <w:spacing w:before="0" w:beforeAutospacing="0" w:after="272" w:afterAutospacing="0"/>
        <w:textAlignment w:val="baseline"/>
        <w:rPr>
          <w:rFonts w:ascii="OPEN SANS" w:hAnsi="OPEN SANS"/>
          <w:color w:val="111111"/>
          <w:sz w:val="48"/>
          <w:szCs w:val="48"/>
          <w:lang w:val="en-GB"/>
        </w:rPr>
      </w:pPr>
      <w:r w:rsidRPr="00CE2C75">
        <w:rPr>
          <w:rFonts w:asciiTheme="minorHAnsi" w:eastAsiaTheme="minorHAnsi" w:hAnsiTheme="minorHAnsi" w:cstheme="minorBidi"/>
          <w:sz w:val="36"/>
          <w:szCs w:val="36"/>
          <w:lang w:val="en-GB" w:eastAsia="en-US"/>
        </w:rPr>
        <w:t xml:space="preserve">      </w:t>
      </w:r>
      <w:r w:rsidR="00AB3CFB" w:rsidRPr="00CE2C75">
        <w:rPr>
          <w:rFonts w:ascii="OPEN SANS" w:hAnsi="OPEN SANS"/>
          <w:color w:val="111111"/>
          <w:sz w:val="48"/>
          <w:szCs w:val="48"/>
          <w:lang w:val="en-GB"/>
        </w:rPr>
        <w:t xml:space="preserve">  </w:t>
      </w:r>
      <w:r w:rsidR="00437021">
        <w:rPr>
          <w:noProof/>
        </w:rPr>
        <w:drawing>
          <wp:inline distT="0" distB="0" distL="0" distR="0">
            <wp:extent cx="3163765" cy="2303585"/>
            <wp:effectExtent l="19050" t="0" r="0" b="0"/>
            <wp:docPr id="3" name="Imagen 1" descr="Image result for molino de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lino de inca"/>
                    <pic:cNvPicPr>
                      <a:picLocks noChangeAspect="1" noChangeArrowheads="1"/>
                    </pic:cNvPicPr>
                  </pic:nvPicPr>
                  <pic:blipFill>
                    <a:blip r:embed="rId11" cstate="print"/>
                    <a:srcRect/>
                    <a:stretch>
                      <a:fillRect/>
                    </a:stretch>
                  </pic:blipFill>
                  <pic:spPr bwMode="auto">
                    <a:xfrm>
                      <a:off x="0" y="0"/>
                      <a:ext cx="3183343" cy="2317840"/>
                    </a:xfrm>
                    <a:prstGeom prst="rect">
                      <a:avLst/>
                    </a:prstGeom>
                    <a:noFill/>
                    <a:ln w="9525">
                      <a:noFill/>
                      <a:miter lim="800000"/>
                      <a:headEnd/>
                      <a:tailEnd/>
                    </a:ln>
                  </pic:spPr>
                </pic:pic>
              </a:graphicData>
            </a:graphic>
          </wp:inline>
        </w:drawing>
      </w:r>
      <w:r w:rsidR="00AB3CFB" w:rsidRPr="002D2698">
        <w:rPr>
          <w:rFonts w:ascii="OPEN SANS" w:hAnsi="OPEN SANS"/>
          <w:color w:val="111111"/>
          <w:sz w:val="48"/>
          <w:szCs w:val="48"/>
          <w:lang w:val="en-GB"/>
        </w:rPr>
        <w:t xml:space="preserve">                                         </w:t>
      </w:r>
      <w:r w:rsidR="007604AE" w:rsidRPr="002D2698">
        <w:rPr>
          <w:rFonts w:ascii="OPEN SANS" w:hAnsi="OPEN SANS"/>
          <w:color w:val="111111"/>
          <w:sz w:val="48"/>
          <w:szCs w:val="48"/>
          <w:highlight w:val="cyan"/>
          <w:lang w:val="en-GB"/>
        </w:rPr>
        <w:t xml:space="preserve"> </w:t>
      </w:r>
    </w:p>
    <w:p w:rsidR="006C2ADE" w:rsidRPr="006C2ADE" w:rsidRDefault="000049AE" w:rsidP="006C2ADE">
      <w:pPr>
        <w:pStyle w:val="NormalWeb"/>
        <w:shd w:val="clear" w:color="auto" w:fill="FFFFFF"/>
        <w:spacing w:before="0" w:beforeAutospacing="0" w:after="272" w:afterAutospacing="0"/>
        <w:textAlignment w:val="baseline"/>
        <w:rPr>
          <w:rFonts w:ascii="OPEN SANS" w:hAnsi="OPEN SANS"/>
          <w:color w:val="111111"/>
          <w:sz w:val="48"/>
          <w:szCs w:val="48"/>
          <w:lang w:val="en-US"/>
        </w:rPr>
      </w:pPr>
      <w:r w:rsidRPr="00E32C04">
        <w:rPr>
          <w:rFonts w:ascii="OPEN SANS" w:hAnsi="OPEN SANS"/>
          <w:color w:val="111111"/>
          <w:lang w:val="en-US"/>
        </w:rPr>
        <w:t>This complex lies just outside the town centre on Camino de los Pinares, next to Molino de Batán (Batán Mill) and El Pinar de los Manantiales, near the water park and close to the motorway. It c</w:t>
      </w:r>
      <w:r w:rsidR="00D85431">
        <w:rPr>
          <w:rFonts w:ascii="OPEN SANS" w:hAnsi="OPEN SANS"/>
          <w:color w:val="111111"/>
          <w:lang w:val="en-US"/>
        </w:rPr>
        <w:t>an be reached on foot or by car.</w:t>
      </w:r>
      <w:r w:rsidR="00CE2C75">
        <w:rPr>
          <w:rFonts w:ascii="OPEN SANS" w:hAnsi="OPEN SANS"/>
          <w:color w:val="111111"/>
          <w:lang w:val="en-US"/>
        </w:rPr>
        <w:t xml:space="preserve"> </w:t>
      </w:r>
      <w:r w:rsidRPr="00E32C04">
        <w:rPr>
          <w:rFonts w:ascii="OPEN SANS" w:hAnsi="OPEN SANS"/>
          <w:color w:val="111111"/>
          <w:lang w:val="en-US"/>
        </w:rPr>
        <w:t>The town’s past is undoubtedly linked to the history of the mills. It is recorded that the mills were in use several centuries ago, owing to the springs in the area that enabled their development. Some were used for flour, and others for making brown paper or grinding bread. This latter use was the function of Molino de Inca (Inca Mill), the oldest of the mills. Today, this historic site houses a beautiful botanical garden of more than 40,000 square metres, a paradise for nature-lovers and a tranquil spot for taking in some peace and quiet. In addition, it also hosts numerous species of birds. Working springs can be found among the surrounding pine trees.</w:t>
      </w:r>
      <w:r w:rsidR="006A111D" w:rsidRPr="00E32C04">
        <w:rPr>
          <w:rFonts w:ascii="OPEN SANS" w:hAnsi="OPEN SANS"/>
          <w:color w:val="111111"/>
          <w:lang w:val="en-US"/>
        </w:rPr>
        <w:t xml:space="preserve">  </w:t>
      </w:r>
    </w:p>
    <w:p w:rsidR="00A20336" w:rsidRPr="00AB3CFB" w:rsidRDefault="006A111D" w:rsidP="00AB3CFB">
      <w:pPr>
        <w:pStyle w:val="NormalWeb"/>
        <w:shd w:val="clear" w:color="auto" w:fill="FFFFFF"/>
        <w:spacing w:before="0" w:beforeAutospacing="0" w:after="272" w:afterAutospacing="0"/>
        <w:textAlignment w:val="baseline"/>
        <w:rPr>
          <w:rFonts w:ascii="OPEN SANS" w:hAnsi="OPEN SANS"/>
          <w:color w:val="111111"/>
          <w:lang w:val="en-US"/>
        </w:rPr>
      </w:pPr>
      <w:r w:rsidRPr="00E32C04">
        <w:rPr>
          <w:rFonts w:ascii="OPEN SANS" w:hAnsi="OPEN SANS"/>
          <w:color w:val="111111"/>
          <w:lang w:val="en-US"/>
        </w:rPr>
        <w:t xml:space="preserve"> </w:t>
      </w:r>
      <w:r w:rsidR="006C2ADE" w:rsidRPr="00E32C04">
        <w:rPr>
          <w:rFonts w:ascii="OPEN SANS" w:hAnsi="OPEN SANS"/>
          <w:color w:val="111111"/>
          <w:lang w:val="en-US"/>
        </w:rPr>
        <w:t>Redeveloped in 2003, the Botanical Garden has more than a thousand plant species, including 150 varieties of palms, 300 trees and 400 bushes and shrubs, which can be observed from various viewpoints. A dozen different types of bird coexist, some of them being the only examples in the count</w:t>
      </w:r>
    </w:p>
    <w:sectPr w:rsidR="00A20336" w:rsidRPr="00AB3CFB" w:rsidSect="00CE2C75">
      <w:pgSz w:w="16838" w:h="11906" w:orient="landscape"/>
      <w:pgMar w:top="1418" w:right="1417" w:bottom="851"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AE"/>
    <w:rsid w:val="000049AE"/>
    <w:rsid w:val="001A34DD"/>
    <w:rsid w:val="00210EC8"/>
    <w:rsid w:val="002A3AFB"/>
    <w:rsid w:val="002D04B1"/>
    <w:rsid w:val="002D2698"/>
    <w:rsid w:val="004111D1"/>
    <w:rsid w:val="00411B7E"/>
    <w:rsid w:val="004344C1"/>
    <w:rsid w:val="00437021"/>
    <w:rsid w:val="00450014"/>
    <w:rsid w:val="00475927"/>
    <w:rsid w:val="004C0402"/>
    <w:rsid w:val="0052007F"/>
    <w:rsid w:val="005360F4"/>
    <w:rsid w:val="005726F7"/>
    <w:rsid w:val="006A111D"/>
    <w:rsid w:val="006C2ADE"/>
    <w:rsid w:val="007334C7"/>
    <w:rsid w:val="0074038F"/>
    <w:rsid w:val="007604AE"/>
    <w:rsid w:val="0076405C"/>
    <w:rsid w:val="009715E0"/>
    <w:rsid w:val="00992253"/>
    <w:rsid w:val="009E4285"/>
    <w:rsid w:val="00A20336"/>
    <w:rsid w:val="00A205A4"/>
    <w:rsid w:val="00AB3CFB"/>
    <w:rsid w:val="00AC6FB5"/>
    <w:rsid w:val="00B221A1"/>
    <w:rsid w:val="00CE2C75"/>
    <w:rsid w:val="00D47F77"/>
    <w:rsid w:val="00D85431"/>
    <w:rsid w:val="00D90C84"/>
    <w:rsid w:val="00E231D8"/>
    <w:rsid w:val="00E32C04"/>
    <w:rsid w:val="00F522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20288"/>
  <w15:docId w15:val="{3D3AE40C-D81B-4DEB-8A7C-96305B901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3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049A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403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3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226363">
      <w:bodyDiv w:val="1"/>
      <w:marLeft w:val="0"/>
      <w:marRight w:val="0"/>
      <w:marTop w:val="0"/>
      <w:marBottom w:val="0"/>
      <w:divBdr>
        <w:top w:val="none" w:sz="0" w:space="0" w:color="auto"/>
        <w:left w:val="none" w:sz="0" w:space="0" w:color="auto"/>
        <w:bottom w:val="none" w:sz="0" w:space="0" w:color="auto"/>
        <w:right w:val="none" w:sz="0" w:space="0" w:color="auto"/>
      </w:divBdr>
    </w:div>
    <w:div w:id="170066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F12D6-595F-4C83-AD3F-521434174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324</Words>
  <Characters>1849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ATAL</cp:lastModifiedBy>
  <cp:revision>5</cp:revision>
  <dcterms:created xsi:type="dcterms:W3CDTF">2020-01-27T10:20:00Z</dcterms:created>
  <dcterms:modified xsi:type="dcterms:W3CDTF">2020-01-29T09:52:00Z</dcterms:modified>
</cp:coreProperties>
</file>