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itternetztabelle1hellAkzent1"/>
        <w:tblW w:w="505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72" w:type="dxa"/>
        </w:tblCellMar>
        <w:tblLook w:val="0600" w:firstRow="0" w:lastRow="0" w:firstColumn="0" w:lastColumn="0" w:noHBand="1" w:noVBand="1"/>
        <w:tblDescription w:val="Speisekarten-Layouttabelle"/>
      </w:tblPr>
      <w:tblGrid>
        <w:gridCol w:w="3482"/>
        <w:gridCol w:w="5683"/>
      </w:tblGrid>
      <w:tr w:rsidR="004A2055" w:rsidRPr="00B23D14" w:rsidTr="008E245D">
        <w:trPr>
          <w:trHeight w:hRule="exact" w:val="2269"/>
          <w:tblHeader/>
        </w:trPr>
        <w:tc>
          <w:tcPr>
            <w:tcW w:w="3482" w:type="dxa"/>
          </w:tcPr>
          <w:p w:rsidR="004A2055" w:rsidRPr="008A375E" w:rsidRDefault="004A2055" w:rsidP="008E245D">
            <w:pPr>
              <w:pStyle w:val="Titel"/>
              <w:spacing w:before="0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 xml:space="preserve">The Norwegian </w:t>
            </w:r>
            <w:r w:rsidRPr="008A375E">
              <w:rPr>
                <w:b/>
                <w:sz w:val="32"/>
                <w:szCs w:val="32"/>
                <w:lang w:val="en-GB"/>
              </w:rPr>
              <w:t>Scheme to reduce truancy and dropping out</w:t>
            </w:r>
          </w:p>
          <w:p w:rsidR="004A2055" w:rsidRDefault="004A2055" w:rsidP="008E245D">
            <w:pPr>
              <w:pStyle w:val="Titel"/>
              <w:spacing w:before="0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 xml:space="preserve">  </w:t>
            </w:r>
            <w:r>
              <w:rPr>
                <w:b/>
                <w:noProof/>
                <w:sz w:val="32"/>
                <w:szCs w:val="32"/>
                <w:lang w:eastAsia="de-DE"/>
              </w:rPr>
              <w:drawing>
                <wp:inline distT="0" distB="0" distL="0" distR="0" wp14:anchorId="2579F723" wp14:editId="530AC577">
                  <wp:extent cx="841375" cy="780415"/>
                  <wp:effectExtent l="0" t="0" r="0" b="635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1375" cy="7804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4A2055" w:rsidRDefault="004A2055" w:rsidP="008E245D">
            <w:pPr>
              <w:pStyle w:val="Titel"/>
              <w:spacing w:before="0"/>
              <w:rPr>
                <w:b/>
                <w:sz w:val="32"/>
                <w:szCs w:val="32"/>
                <w:lang w:val="en-GB"/>
              </w:rPr>
            </w:pPr>
          </w:p>
          <w:p w:rsidR="004A2055" w:rsidRPr="008A375E" w:rsidRDefault="004A2055" w:rsidP="008E245D">
            <w:pPr>
              <w:pStyle w:val="Titel"/>
              <w:spacing w:before="0"/>
              <w:rPr>
                <w:b/>
                <w:sz w:val="32"/>
                <w:szCs w:val="32"/>
                <w:lang w:val="en-GB"/>
              </w:rPr>
            </w:pPr>
          </w:p>
        </w:tc>
        <w:tc>
          <w:tcPr>
            <w:tcW w:w="5682" w:type="dxa"/>
            <w:tcMar>
              <w:left w:w="648" w:type="dxa"/>
            </w:tcMar>
          </w:tcPr>
          <w:p w:rsidR="004A2055" w:rsidRPr="008A375E" w:rsidRDefault="004A2055" w:rsidP="008E245D">
            <w:pPr>
              <w:pStyle w:val="NamederVeranstaltung"/>
              <w:rPr>
                <w:i w:val="0"/>
                <w:sz w:val="28"/>
                <w:szCs w:val="28"/>
                <w:lang w:val="en-GB"/>
              </w:rPr>
            </w:pPr>
          </w:p>
          <w:p w:rsidR="004A2055" w:rsidRDefault="004A2055" w:rsidP="008E245D">
            <w:pPr>
              <w:spacing w:line="312" w:lineRule="auto"/>
              <w:rPr>
                <w:sz w:val="28"/>
                <w:szCs w:val="28"/>
                <w:lang w:val="en-GB"/>
              </w:rPr>
            </w:pPr>
          </w:p>
          <w:p w:rsidR="004A2055" w:rsidRPr="00C04702" w:rsidRDefault="004A2055" w:rsidP="008E245D">
            <w:pPr>
              <w:spacing w:line="312" w:lineRule="auto"/>
              <w:rPr>
                <w:rFonts w:ascii="Georgia" w:hAnsi="Georgia"/>
                <w:lang w:val="en-GB"/>
              </w:rPr>
            </w:pPr>
            <w:r w:rsidRPr="00CD4085">
              <w:rPr>
                <w:rFonts w:ascii="Georgia" w:hAnsi="Georgia"/>
                <w:sz w:val="28"/>
                <w:szCs w:val="28"/>
              </w:rPr>
              <w:t>COOPERATION</w:t>
            </w:r>
            <w:r w:rsidRPr="00C04702">
              <w:rPr>
                <w:rFonts w:ascii="Georgia" w:hAnsi="Georgia"/>
                <w:lang w:val="en-GB"/>
              </w:rPr>
              <w:t xml:space="preserve"> </w:t>
            </w:r>
          </w:p>
          <w:p w:rsidR="004A2055" w:rsidRPr="00CD4085" w:rsidRDefault="004A2055" w:rsidP="008E245D">
            <w:pPr>
              <w:spacing w:before="0" w:line="312" w:lineRule="auto"/>
              <w:rPr>
                <w:lang w:val="en-GB"/>
              </w:rPr>
            </w:pPr>
            <w:r>
              <w:rPr>
                <w:lang w:val="en-GB"/>
              </w:rPr>
              <w:t>i</w:t>
            </w:r>
            <w:r w:rsidRPr="00CD4085">
              <w:rPr>
                <w:lang w:val="en-GB"/>
              </w:rPr>
              <w:t>n teams in departments, subject-based teams and class teams</w:t>
            </w:r>
          </w:p>
          <w:p w:rsidR="004A2055" w:rsidRPr="00CD4085" w:rsidRDefault="004A2055" w:rsidP="008E245D">
            <w:pPr>
              <w:pStyle w:val="NamederVeranstaltung"/>
              <w:rPr>
                <w:i w:val="0"/>
                <w:sz w:val="28"/>
                <w:szCs w:val="28"/>
                <w:lang w:val="en-GB"/>
              </w:rPr>
            </w:pPr>
          </w:p>
          <w:p w:rsidR="004A2055" w:rsidRPr="00CD4085" w:rsidRDefault="004A2055" w:rsidP="008E245D">
            <w:pPr>
              <w:pStyle w:val="NamederVeranstaltung"/>
              <w:rPr>
                <w:i w:val="0"/>
                <w:sz w:val="28"/>
                <w:szCs w:val="28"/>
                <w:lang w:val="en-GB"/>
              </w:rPr>
            </w:pPr>
          </w:p>
        </w:tc>
      </w:tr>
      <w:tr w:rsidR="004A2055" w:rsidRPr="00B23D14" w:rsidTr="008E245D">
        <w:tc>
          <w:tcPr>
            <w:tcW w:w="3482" w:type="dxa"/>
            <w:tcMar>
              <w:right w:w="144" w:type="dxa"/>
            </w:tcMar>
          </w:tcPr>
          <w:p w:rsidR="004A2055" w:rsidRPr="00C04702" w:rsidRDefault="004A2055" w:rsidP="008E245D">
            <w:pPr>
              <w:pStyle w:val="Bild"/>
              <w:spacing w:before="0"/>
              <w:jc w:val="left"/>
              <w:rPr>
                <w:lang w:val="en-GB"/>
              </w:rPr>
            </w:pPr>
          </w:p>
          <w:p w:rsidR="004A2055" w:rsidRPr="00C04702" w:rsidRDefault="004A2055" w:rsidP="008E245D">
            <w:pPr>
              <w:pStyle w:val="Bild"/>
              <w:spacing w:before="0"/>
              <w:rPr>
                <w:lang w:val="en-GB"/>
              </w:rPr>
            </w:pPr>
          </w:p>
          <w:p w:rsidR="004A2055" w:rsidRPr="00C04702" w:rsidRDefault="004A2055" w:rsidP="008E245D">
            <w:pPr>
              <w:pStyle w:val="Bild"/>
              <w:spacing w:before="0"/>
              <w:rPr>
                <w:lang w:val="en-GB"/>
              </w:rPr>
            </w:pPr>
          </w:p>
          <w:p w:rsidR="004A2055" w:rsidRDefault="004A2055" w:rsidP="008E245D">
            <w:pPr>
              <w:pStyle w:val="Bild"/>
              <w:spacing w:before="0"/>
            </w:pPr>
            <w:r w:rsidRPr="00EE375E">
              <w:rPr>
                <w:noProof/>
                <w:lang w:eastAsia="de-DE"/>
              </w:rPr>
              <w:drawing>
                <wp:inline distT="0" distB="0" distL="0" distR="0" wp14:anchorId="5F465892" wp14:editId="28C0B9EC">
                  <wp:extent cx="929938" cy="1536252"/>
                  <wp:effectExtent l="0" t="0" r="3810" b="6985"/>
                  <wp:docPr id="3" name="Grafik 3" descr="Bildergebnis für free student pictures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ildergebnis für free student pictures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3905" cy="1575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A2055" w:rsidRPr="00B23D14" w:rsidRDefault="004A2055" w:rsidP="008E245D">
            <w:pPr>
              <w:pStyle w:val="Bild"/>
              <w:spacing w:before="0"/>
            </w:pPr>
          </w:p>
          <w:p w:rsidR="004A2055" w:rsidRPr="00B23D14" w:rsidRDefault="004A2055" w:rsidP="008E245D">
            <w:pPr>
              <w:pStyle w:val="Bild"/>
              <w:spacing w:before="0"/>
            </w:pPr>
            <w:r w:rsidRPr="00EE375E">
              <w:rPr>
                <w:noProof/>
                <w:lang w:eastAsia="de-DE"/>
              </w:rPr>
              <w:drawing>
                <wp:inline distT="0" distB="0" distL="0" distR="0" wp14:anchorId="04A96742" wp14:editId="71EAFE41">
                  <wp:extent cx="2274329" cy="1595535"/>
                  <wp:effectExtent l="0" t="0" r="0" b="5080"/>
                  <wp:docPr id="4" name="Grafik 4" descr="Bildergebnis für free student pictures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Bildergebnis für free student pictures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9852" cy="1606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82" w:type="dxa"/>
            <w:tcMar>
              <w:left w:w="648" w:type="dxa"/>
            </w:tcMar>
          </w:tcPr>
          <w:p w:rsidR="004A2055" w:rsidRPr="004A2055" w:rsidRDefault="004A2055" w:rsidP="008E245D">
            <w:pPr>
              <w:pStyle w:val="berschrift1"/>
              <w:outlineLvl w:val="0"/>
              <w:rPr>
                <w:rFonts w:ascii="Georgia" w:hAnsi="Georgia"/>
                <w:lang w:val="en-GB"/>
              </w:rPr>
            </w:pPr>
            <w:r w:rsidRPr="004A2055">
              <w:rPr>
                <w:rFonts w:ascii="Georgia" w:hAnsi="Georgia"/>
                <w:lang w:val="en-GB"/>
              </w:rPr>
              <w:t>CLOSE FOLLOW UP PLANS</w:t>
            </w:r>
          </w:p>
          <w:p w:rsidR="004A2055" w:rsidRDefault="004A2055" w:rsidP="008E245D">
            <w:pPr>
              <w:rPr>
                <w:lang w:val="en-GB"/>
              </w:rPr>
            </w:pPr>
            <w:proofErr w:type="gramStart"/>
            <w:r w:rsidRPr="0036746D">
              <w:rPr>
                <w:rFonts w:cstheme="minorHAnsi"/>
                <w:sz w:val="20"/>
                <w:szCs w:val="20"/>
                <w:lang w:val="en-GB"/>
              </w:rPr>
              <w:t>And</w:t>
            </w:r>
            <w:proofErr w:type="gramEnd"/>
            <w:r w:rsidRPr="0036746D">
              <w:rPr>
                <w:rFonts w:cstheme="minorHAnsi"/>
                <w:sz w:val="20"/>
                <w:szCs w:val="20"/>
                <w:lang w:val="en-GB"/>
              </w:rPr>
              <w:t xml:space="preserve"> individual plans and arrangements of the training for students with low professional progression and students not showing up for class. </w:t>
            </w:r>
            <w:r>
              <w:rPr>
                <w:rFonts w:cstheme="minorHAnsi"/>
                <w:sz w:val="20"/>
                <w:szCs w:val="20"/>
                <w:lang w:val="en-GB"/>
              </w:rPr>
              <w:t xml:space="preserve">Key words: TTT and FFF. </w:t>
            </w:r>
          </w:p>
          <w:p w:rsidR="004A2055" w:rsidRPr="00CD4085" w:rsidRDefault="004A2055" w:rsidP="008E245D">
            <w:pPr>
              <w:spacing w:line="312" w:lineRule="auto"/>
              <w:rPr>
                <w:rFonts w:ascii="Georgia" w:hAnsi="Georgia"/>
                <w:sz w:val="28"/>
                <w:szCs w:val="28"/>
                <w:lang w:val="en-GB"/>
              </w:rPr>
            </w:pPr>
            <w:r w:rsidRPr="00CD4085">
              <w:rPr>
                <w:rFonts w:ascii="Georgia" w:hAnsi="Georgia"/>
                <w:sz w:val="28"/>
                <w:szCs w:val="28"/>
                <w:lang w:val="en-GB"/>
              </w:rPr>
              <w:t>TTT</w:t>
            </w:r>
            <w:r w:rsidRPr="00CD4085">
              <w:rPr>
                <w:rFonts w:ascii="Georgia" w:hAnsi="Georgia"/>
                <w:lang w:val="en-GB"/>
              </w:rPr>
              <w:t xml:space="preserve"> and </w:t>
            </w:r>
            <w:r w:rsidRPr="00CD4085">
              <w:rPr>
                <w:rFonts w:ascii="Georgia" w:hAnsi="Georgia"/>
                <w:sz w:val="28"/>
                <w:szCs w:val="28"/>
                <w:lang w:val="en-GB"/>
              </w:rPr>
              <w:t>FFF</w:t>
            </w:r>
          </w:p>
          <w:p w:rsidR="004A2055" w:rsidRPr="00CD4085" w:rsidRDefault="004A2055" w:rsidP="008E245D">
            <w:pPr>
              <w:rPr>
                <w:lang w:val="en-GB"/>
              </w:rPr>
            </w:pPr>
            <w:proofErr w:type="gramStart"/>
            <w:r w:rsidRPr="00CD4085">
              <w:rPr>
                <w:b/>
                <w:lang w:val="en-GB"/>
              </w:rPr>
              <w:t>t</w:t>
            </w:r>
            <w:r w:rsidRPr="00CD4085">
              <w:rPr>
                <w:lang w:val="en-GB"/>
              </w:rPr>
              <w:t>a</w:t>
            </w:r>
            <w:proofErr w:type="gramEnd"/>
            <w:r w:rsidRPr="00CD4085">
              <w:rPr>
                <w:lang w:val="en-GB"/>
              </w:rPr>
              <w:t xml:space="preserve"> </w:t>
            </w:r>
            <w:proofErr w:type="spellStart"/>
            <w:r w:rsidRPr="00CD4085">
              <w:rPr>
                <w:b/>
                <w:lang w:val="en-GB"/>
              </w:rPr>
              <w:t>t</w:t>
            </w:r>
            <w:r w:rsidRPr="00CD4085">
              <w:rPr>
                <w:lang w:val="en-GB"/>
              </w:rPr>
              <w:t>elefonen</w:t>
            </w:r>
            <w:proofErr w:type="spellEnd"/>
            <w:r w:rsidRPr="00CD4085">
              <w:rPr>
                <w:lang w:val="en-GB"/>
              </w:rPr>
              <w:t xml:space="preserve"> </w:t>
            </w:r>
            <w:proofErr w:type="spellStart"/>
            <w:r w:rsidRPr="00CD4085">
              <w:rPr>
                <w:b/>
                <w:lang w:val="en-GB"/>
              </w:rPr>
              <w:t>t</w:t>
            </w:r>
            <w:r w:rsidRPr="00CD4085">
              <w:rPr>
                <w:lang w:val="en-GB"/>
              </w:rPr>
              <w:t>idlig</w:t>
            </w:r>
            <w:proofErr w:type="spellEnd"/>
            <w:r w:rsidRPr="00CD4085">
              <w:rPr>
                <w:lang w:val="en-GB"/>
              </w:rPr>
              <w:t xml:space="preserve"> = meaning get in contact with the student, the parents, other teachers, contact teacher etc. early). </w:t>
            </w:r>
          </w:p>
          <w:p w:rsidR="004A2055" w:rsidRPr="00CD4085" w:rsidRDefault="004A2055" w:rsidP="008E245D">
            <w:pPr>
              <w:rPr>
                <w:lang w:val="en-GB"/>
              </w:rPr>
            </w:pPr>
            <w:proofErr w:type="spellStart"/>
            <w:r w:rsidRPr="00CD4085">
              <w:rPr>
                <w:b/>
                <w:lang w:val="en-GB"/>
              </w:rPr>
              <w:t>f</w:t>
            </w:r>
            <w:r w:rsidRPr="00CD4085">
              <w:rPr>
                <w:lang w:val="en-GB"/>
              </w:rPr>
              <w:t>ør</w:t>
            </w:r>
            <w:proofErr w:type="spellEnd"/>
            <w:r w:rsidRPr="00CD4085">
              <w:rPr>
                <w:lang w:val="en-GB"/>
              </w:rPr>
              <w:t xml:space="preserve"> </w:t>
            </w:r>
            <w:proofErr w:type="spellStart"/>
            <w:r w:rsidRPr="00CD4085">
              <w:rPr>
                <w:b/>
                <w:lang w:val="en-GB"/>
              </w:rPr>
              <w:t>f</w:t>
            </w:r>
            <w:r w:rsidRPr="00CD4085">
              <w:rPr>
                <w:lang w:val="en-GB"/>
              </w:rPr>
              <w:t>ravær</w:t>
            </w:r>
            <w:proofErr w:type="spellEnd"/>
            <w:r w:rsidRPr="00CD4085">
              <w:rPr>
                <w:lang w:val="en-GB"/>
              </w:rPr>
              <w:t xml:space="preserve"> </w:t>
            </w:r>
            <w:r w:rsidRPr="00CD4085">
              <w:rPr>
                <w:b/>
                <w:lang w:val="en-GB"/>
              </w:rPr>
              <w:t>f</w:t>
            </w:r>
            <w:r w:rsidRPr="00CD4085">
              <w:rPr>
                <w:lang w:val="en-GB"/>
              </w:rPr>
              <w:t>ort/register absence quickly (so that other teachers notice and total absence is revealed ASAP)</w:t>
            </w:r>
          </w:p>
          <w:p w:rsidR="004A2055" w:rsidRPr="00CD4085" w:rsidRDefault="004A2055" w:rsidP="008E245D">
            <w:pPr>
              <w:rPr>
                <w:rFonts w:ascii="Georgia" w:hAnsi="Georgia"/>
                <w:sz w:val="28"/>
                <w:szCs w:val="28"/>
              </w:rPr>
            </w:pPr>
            <w:r w:rsidRPr="00CD4085">
              <w:rPr>
                <w:rFonts w:ascii="Georgia" w:hAnsi="Georgia"/>
                <w:sz w:val="28"/>
                <w:szCs w:val="28"/>
              </w:rPr>
              <w:t>FYR</w:t>
            </w:r>
          </w:p>
          <w:p w:rsidR="004A2055" w:rsidRDefault="004A2055" w:rsidP="008E245D">
            <w:proofErr w:type="spellStart"/>
            <w:proofErr w:type="gramStart"/>
            <w:r w:rsidRPr="00CD4085">
              <w:t>Fellesfag</w:t>
            </w:r>
            <w:proofErr w:type="spellEnd"/>
            <w:r w:rsidRPr="00CD4085">
              <w:t>,</w:t>
            </w:r>
            <w:proofErr w:type="gramEnd"/>
            <w:r w:rsidRPr="00CD4085">
              <w:t xml:space="preserve"> and </w:t>
            </w:r>
            <w:proofErr w:type="spellStart"/>
            <w:r w:rsidRPr="00CD4085">
              <w:t>Relevans</w:t>
            </w:r>
            <w:proofErr w:type="spellEnd"/>
            <w:r w:rsidRPr="00CD4085">
              <w:t xml:space="preserve">. </w:t>
            </w:r>
            <w:proofErr w:type="spellStart"/>
            <w:r w:rsidRPr="00CD4085">
              <w:t>Fellesfag</w:t>
            </w:r>
            <w:proofErr w:type="spellEnd"/>
            <w:r w:rsidRPr="00CD4085">
              <w:t xml:space="preserve"> = </w:t>
            </w:r>
            <w:r>
              <w:t xml:space="preserve">teaching </w:t>
            </w:r>
            <w:r w:rsidRPr="00CD4085">
              <w:t>general subjects (mat</w:t>
            </w:r>
            <w:r>
              <w:t xml:space="preserve">h, Norwegian, English, Science) with a </w:t>
            </w:r>
            <w:r w:rsidRPr="00CD4085">
              <w:t xml:space="preserve">vocational focus </w:t>
            </w:r>
            <w:r>
              <w:t>(</w:t>
            </w:r>
            <w:proofErr w:type="spellStart"/>
            <w:r w:rsidRPr="00CD4085">
              <w:t>Yrkesretting</w:t>
            </w:r>
            <w:proofErr w:type="spellEnd"/>
            <w:r>
              <w:t xml:space="preserve">) to show relevance for profession. </w:t>
            </w:r>
          </w:p>
          <w:p w:rsidR="004A2055" w:rsidRDefault="004A2055" w:rsidP="008E245D"/>
          <w:p w:rsidR="004A2055" w:rsidRDefault="004A2055" w:rsidP="008E245D">
            <w:pPr>
              <w:rPr>
                <w:rFonts w:ascii="Georgia" w:hAnsi="Georgia"/>
                <w:sz w:val="28"/>
                <w:szCs w:val="28"/>
                <w:lang w:val="en-GB"/>
              </w:rPr>
            </w:pPr>
            <w:r w:rsidRPr="00CD4085">
              <w:rPr>
                <w:rFonts w:ascii="Georgia" w:hAnsi="Georgia"/>
                <w:sz w:val="28"/>
                <w:szCs w:val="28"/>
                <w:lang w:val="en-GB"/>
              </w:rPr>
              <w:t>RELEVANCE</w:t>
            </w:r>
          </w:p>
          <w:p w:rsidR="004A2055" w:rsidRPr="00CD4085" w:rsidRDefault="004A2055" w:rsidP="008E245D">
            <w:pPr>
              <w:rPr>
                <w:rFonts w:cstheme="minorHAnsi"/>
                <w:sz w:val="20"/>
                <w:szCs w:val="20"/>
              </w:rPr>
            </w:pPr>
            <w:r w:rsidRPr="00CD4085">
              <w:rPr>
                <w:rFonts w:cstheme="minorHAnsi"/>
                <w:sz w:val="20"/>
                <w:szCs w:val="20"/>
                <w:lang w:val="en-GB"/>
              </w:rPr>
              <w:t>Teach</w:t>
            </w:r>
            <w:r>
              <w:rPr>
                <w:rFonts w:cstheme="minorHAnsi"/>
                <w:sz w:val="20"/>
                <w:szCs w:val="20"/>
                <w:lang w:val="en-GB"/>
              </w:rPr>
              <w:t xml:space="preserve"> subjects relevant to your students, keep activity high, avoid cancelation of classes</w:t>
            </w:r>
          </w:p>
          <w:p w:rsidR="004A2055" w:rsidRDefault="004A2055" w:rsidP="008E245D"/>
          <w:p w:rsidR="004A2055" w:rsidRDefault="004A2055" w:rsidP="008E245D">
            <w:pPr>
              <w:rPr>
                <w:rFonts w:ascii="Georgia" w:hAnsi="Georgia"/>
                <w:sz w:val="28"/>
                <w:szCs w:val="28"/>
              </w:rPr>
            </w:pPr>
            <w:r w:rsidRPr="00CD4085">
              <w:rPr>
                <w:rFonts w:ascii="Georgia" w:hAnsi="Georgia"/>
                <w:sz w:val="28"/>
                <w:szCs w:val="28"/>
              </w:rPr>
              <w:t>ASSESSMENT FOR LEARNING</w:t>
            </w:r>
          </w:p>
          <w:p w:rsidR="004A2055" w:rsidRDefault="004A2055" w:rsidP="008E245D">
            <w:pPr>
              <w:rPr>
                <w:rFonts w:cstheme="min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cstheme="minorHAnsi"/>
                <w:sz w:val="20"/>
                <w:szCs w:val="20"/>
                <w:lang w:val="en-GB"/>
              </w:rPr>
              <w:t>Assesssing</w:t>
            </w:r>
            <w:proofErr w:type="spellEnd"/>
            <w:r>
              <w:rPr>
                <w:rFonts w:cstheme="minorHAnsi"/>
                <w:sz w:val="20"/>
                <w:szCs w:val="20"/>
                <w:lang w:val="en-GB"/>
              </w:rPr>
              <w:t xml:space="preserve"> what the students has learnt and needs to reach the next level of competence</w:t>
            </w:r>
          </w:p>
          <w:p w:rsidR="004A2055" w:rsidRPr="00CD4085" w:rsidRDefault="004A2055" w:rsidP="008E245D">
            <w:pPr>
              <w:rPr>
                <w:rFonts w:ascii="Georgia" w:hAnsi="Georgia"/>
                <w:sz w:val="28"/>
                <w:szCs w:val="28"/>
              </w:rPr>
            </w:pPr>
          </w:p>
        </w:tc>
      </w:tr>
    </w:tbl>
    <w:p w:rsidR="004A2055" w:rsidRDefault="004A2055" w:rsidP="00726D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4A2055" w:rsidRDefault="004A2055" w:rsidP="00726D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4A2055" w:rsidRDefault="004A2055" w:rsidP="00726D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4A2055" w:rsidRDefault="004A2055" w:rsidP="00726D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E6C93" w:rsidRDefault="007F5AE1">
      <w:pPr>
        <w:rPr>
          <w:lang w:val="en-GB"/>
        </w:rPr>
      </w:pPr>
      <w:r>
        <w:rPr>
          <w:noProof/>
          <w:lang w:val="de-DE" w:eastAsia="de-DE"/>
        </w:rPr>
        <w:lastRenderedPageBreak/>
        <w:drawing>
          <wp:inline distT="0" distB="0" distL="0" distR="0" wp14:anchorId="0EA0F608">
            <wp:extent cx="7319661" cy="428625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2405" cy="43054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D4085" w:rsidRDefault="00CD4085">
      <w:pPr>
        <w:rPr>
          <w:lang w:val="en-GB"/>
        </w:rPr>
      </w:pPr>
    </w:p>
    <w:tbl>
      <w:tblPr>
        <w:tblStyle w:val="Gitternetztabelle1hellAkzent1"/>
        <w:tblW w:w="4895" w:type="pct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72" w:type="dxa"/>
        </w:tblCellMar>
        <w:tblLook w:val="0600" w:firstRow="0" w:lastRow="0" w:firstColumn="0" w:lastColumn="0" w:noHBand="1" w:noVBand="1"/>
        <w:tblDescription w:val="Speisekarten-Layouttabelle"/>
      </w:tblPr>
      <w:tblGrid>
        <w:gridCol w:w="3198"/>
        <w:gridCol w:w="5683"/>
      </w:tblGrid>
      <w:tr w:rsidR="00CD4085" w:rsidRPr="00B23D14" w:rsidTr="004A2055">
        <w:trPr>
          <w:trHeight w:hRule="exact" w:val="2269"/>
          <w:tblHeader/>
        </w:trPr>
        <w:tc>
          <w:tcPr>
            <w:tcW w:w="3198" w:type="dxa"/>
          </w:tcPr>
          <w:p w:rsidR="00C04702" w:rsidRPr="008A375E" w:rsidRDefault="00C04702" w:rsidP="00CD4085">
            <w:pPr>
              <w:pStyle w:val="Titel"/>
              <w:spacing w:before="0"/>
              <w:rPr>
                <w:b/>
                <w:sz w:val="32"/>
                <w:szCs w:val="32"/>
                <w:lang w:val="en-GB"/>
              </w:rPr>
            </w:pPr>
          </w:p>
        </w:tc>
        <w:tc>
          <w:tcPr>
            <w:tcW w:w="5683" w:type="dxa"/>
            <w:tcMar>
              <w:left w:w="648" w:type="dxa"/>
            </w:tcMar>
          </w:tcPr>
          <w:p w:rsidR="00CD4085" w:rsidRPr="00CD4085" w:rsidRDefault="00CD4085" w:rsidP="005C0918">
            <w:pPr>
              <w:pStyle w:val="NamederVeranstaltung"/>
              <w:rPr>
                <w:i w:val="0"/>
                <w:sz w:val="28"/>
                <w:szCs w:val="28"/>
                <w:lang w:val="en-GB"/>
              </w:rPr>
            </w:pPr>
          </w:p>
        </w:tc>
        <w:bookmarkStart w:id="0" w:name="_GoBack"/>
        <w:bookmarkEnd w:id="0"/>
      </w:tr>
      <w:tr w:rsidR="00CD4085" w:rsidRPr="00B23D14" w:rsidTr="004A2055">
        <w:tc>
          <w:tcPr>
            <w:tcW w:w="3198" w:type="dxa"/>
            <w:tcMar>
              <w:right w:w="144" w:type="dxa"/>
            </w:tcMar>
          </w:tcPr>
          <w:p w:rsidR="00CD4085" w:rsidRPr="00B23D14" w:rsidRDefault="00CD4085" w:rsidP="00CD4085">
            <w:pPr>
              <w:pStyle w:val="Bild"/>
              <w:spacing w:before="0"/>
            </w:pPr>
          </w:p>
        </w:tc>
        <w:tc>
          <w:tcPr>
            <w:tcW w:w="5683" w:type="dxa"/>
            <w:tcMar>
              <w:left w:w="648" w:type="dxa"/>
            </w:tcMar>
          </w:tcPr>
          <w:p w:rsidR="00CD4085" w:rsidRPr="00CD4085" w:rsidRDefault="00CD4085" w:rsidP="00CD4085">
            <w:pPr>
              <w:rPr>
                <w:rFonts w:ascii="Georgia" w:hAnsi="Georgia"/>
                <w:sz w:val="28"/>
                <w:szCs w:val="28"/>
              </w:rPr>
            </w:pPr>
          </w:p>
        </w:tc>
      </w:tr>
      <w:tr w:rsidR="004A2055" w:rsidRPr="00B23D14" w:rsidTr="004A2055">
        <w:tc>
          <w:tcPr>
            <w:tcW w:w="3198" w:type="dxa"/>
            <w:tcMar>
              <w:right w:w="144" w:type="dxa"/>
            </w:tcMar>
          </w:tcPr>
          <w:p w:rsidR="004A2055" w:rsidRPr="00B23D14" w:rsidRDefault="004A2055" w:rsidP="00CD4085">
            <w:pPr>
              <w:pStyle w:val="Bild"/>
            </w:pPr>
          </w:p>
        </w:tc>
        <w:tc>
          <w:tcPr>
            <w:tcW w:w="5683" w:type="dxa"/>
            <w:tcMar>
              <w:left w:w="648" w:type="dxa"/>
            </w:tcMar>
          </w:tcPr>
          <w:p w:rsidR="004A2055" w:rsidRPr="00CD4085" w:rsidRDefault="004A2055" w:rsidP="00CD4085">
            <w:pPr>
              <w:rPr>
                <w:rFonts w:ascii="Georgia" w:hAnsi="Georgia"/>
                <w:sz w:val="28"/>
                <w:szCs w:val="28"/>
              </w:rPr>
            </w:pPr>
          </w:p>
        </w:tc>
      </w:tr>
      <w:tr w:rsidR="004A2055" w:rsidRPr="00B23D14" w:rsidTr="004A2055">
        <w:trPr>
          <w:trHeight w:val="80"/>
        </w:trPr>
        <w:tc>
          <w:tcPr>
            <w:tcW w:w="3198" w:type="dxa"/>
            <w:tcMar>
              <w:right w:w="144" w:type="dxa"/>
            </w:tcMar>
          </w:tcPr>
          <w:p w:rsidR="004A2055" w:rsidRPr="00B23D14" w:rsidRDefault="004A2055" w:rsidP="00CD4085">
            <w:pPr>
              <w:pStyle w:val="Bild"/>
            </w:pPr>
          </w:p>
        </w:tc>
        <w:tc>
          <w:tcPr>
            <w:tcW w:w="5683" w:type="dxa"/>
            <w:tcMar>
              <w:left w:w="648" w:type="dxa"/>
            </w:tcMar>
          </w:tcPr>
          <w:p w:rsidR="004A2055" w:rsidRPr="00CD4085" w:rsidRDefault="004A2055" w:rsidP="00CD4085">
            <w:pPr>
              <w:rPr>
                <w:rFonts w:ascii="Georgia" w:hAnsi="Georgia"/>
                <w:sz w:val="28"/>
                <w:szCs w:val="28"/>
              </w:rPr>
            </w:pPr>
          </w:p>
        </w:tc>
      </w:tr>
    </w:tbl>
    <w:p w:rsidR="004A2055" w:rsidRDefault="004A2055" w:rsidP="004A20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4A2055" w:rsidRDefault="004A2055" w:rsidP="004A20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4A2055" w:rsidRDefault="004A2055" w:rsidP="004A20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4A2055" w:rsidRDefault="004A2055" w:rsidP="004A20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4A2055" w:rsidRDefault="004A2055" w:rsidP="004A20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4A2055" w:rsidRDefault="004A2055" w:rsidP="004A20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4A2055" w:rsidRDefault="004A2055" w:rsidP="004A20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4A2055" w:rsidRDefault="004A2055" w:rsidP="004A20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4A2055" w:rsidRDefault="004A2055" w:rsidP="004A20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Background Information: </w:t>
      </w:r>
    </w:p>
    <w:p w:rsidR="004A2055" w:rsidRPr="00BB2B20" w:rsidRDefault="004A2055" w:rsidP="004A20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B2B2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The </w:t>
      </w:r>
      <w:proofErr w:type="spellStart"/>
      <w:r w:rsidRPr="00BB2B20">
        <w:rPr>
          <w:rFonts w:ascii="Times New Roman" w:eastAsia="Times New Roman" w:hAnsi="Times New Roman" w:cs="Times New Roman"/>
          <w:sz w:val="24"/>
          <w:szCs w:val="24"/>
          <w:lang w:eastAsia="de-DE"/>
        </w:rPr>
        <w:t>Austlofoten</w:t>
      </w:r>
      <w:proofErr w:type="spellEnd"/>
      <w:r w:rsidRPr="00BB2B2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B2B20">
        <w:rPr>
          <w:rStyle w:val="Hervorhebung"/>
          <w:rFonts w:ascii="Times New Roman" w:hAnsi="Times New Roman" w:cs="Times New Roman"/>
          <w:i w:val="0"/>
          <w:sz w:val="24"/>
          <w:szCs w:val="24"/>
        </w:rPr>
        <w:t>Videregående</w:t>
      </w:r>
      <w:proofErr w:type="spellEnd"/>
      <w:r w:rsidRPr="00BB2B20">
        <w:rPr>
          <w:rStyle w:val="Hervorhebung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BB2B20">
        <w:rPr>
          <w:rStyle w:val="Hervorhebung"/>
          <w:rFonts w:ascii="Times New Roman" w:hAnsi="Times New Roman" w:cs="Times New Roman"/>
          <w:i w:val="0"/>
          <w:sz w:val="24"/>
          <w:szCs w:val="24"/>
        </w:rPr>
        <w:t>skole</w:t>
      </w:r>
      <w:proofErr w:type="spellEnd"/>
      <w:r w:rsidRPr="00BB2B20">
        <w:rPr>
          <w:rStyle w:val="st"/>
          <w:rFonts w:ascii="Times New Roman" w:hAnsi="Times New Roman" w:cs="Times New Roman"/>
          <w:i/>
          <w:sz w:val="24"/>
          <w:szCs w:val="24"/>
        </w:rPr>
        <w:t xml:space="preserve"> </w:t>
      </w:r>
      <w:r w:rsidRPr="00BB2B20">
        <w:rPr>
          <w:rStyle w:val="st"/>
          <w:rFonts w:ascii="Times New Roman" w:hAnsi="Times New Roman" w:cs="Times New Roman"/>
          <w:sz w:val="24"/>
          <w:szCs w:val="24"/>
        </w:rPr>
        <w:t>developed</w:t>
      </w:r>
      <w:r w:rsidRPr="00BB2B2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 scheme to reduce truancy and students dropping out of school:</w:t>
      </w:r>
    </w:p>
    <w:p w:rsidR="004A2055" w:rsidRDefault="004A2055" w:rsidP="004A20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This summary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is based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on a </w:t>
      </w:r>
      <w:r w:rsidRPr="00726DFC">
        <w:rPr>
          <w:rFonts w:ascii="Times New Roman" w:eastAsia="Times New Roman" w:hAnsi="Times New Roman" w:cs="Times New Roman"/>
          <w:sz w:val="24"/>
          <w:szCs w:val="24"/>
          <w:lang w:eastAsia="de-DE"/>
        </w:rPr>
        <w:t>document newly updated for t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he period 2018-2022, guiding the</w:t>
      </w:r>
      <w:r w:rsidRPr="00726DF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school towards the goals set by the school owner, the regional department. The plan </w:t>
      </w:r>
      <w:proofErr w:type="gramStart"/>
      <w:r w:rsidRPr="00726DFC">
        <w:rPr>
          <w:rFonts w:ascii="Times New Roman" w:eastAsia="Times New Roman" w:hAnsi="Times New Roman" w:cs="Times New Roman"/>
          <w:sz w:val="24"/>
          <w:szCs w:val="24"/>
          <w:lang w:eastAsia="de-DE"/>
        </w:rPr>
        <w:t>is printed</w:t>
      </w:r>
      <w:proofErr w:type="gramEnd"/>
      <w:r w:rsidRPr="00726DF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as a b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rochure to all employees, and they</w:t>
      </w:r>
      <w:r w:rsidRPr="00726DF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have all participated in the making of it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in 2014 and the update</w:t>
      </w:r>
      <w:r w:rsidRPr="00726DFC">
        <w:rPr>
          <w:rFonts w:ascii="Times New Roman" w:eastAsia="Times New Roman" w:hAnsi="Times New Roman" w:cs="Times New Roman"/>
          <w:sz w:val="24"/>
          <w:szCs w:val="24"/>
          <w:lang w:eastAsia="de-DE"/>
        </w:rPr>
        <w:t>.</w:t>
      </w:r>
    </w:p>
    <w:p w:rsidR="004A2055" w:rsidRPr="00726DFC" w:rsidRDefault="004A2055" w:rsidP="004A20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GB" w:eastAsia="de-DE"/>
        </w:rPr>
      </w:pPr>
      <w:r w:rsidRPr="00726DFC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 xml:space="preserve">Summary of the relevant goals for the TTT and FFF scheme of the Norwegians: </w:t>
      </w:r>
    </w:p>
    <w:p w:rsidR="004A2055" w:rsidRPr="00726DFC" w:rsidRDefault="004A2055" w:rsidP="004A20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GB" w:eastAsia="de-DE"/>
        </w:rPr>
      </w:pPr>
      <w:r w:rsidRPr="00726DFC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  <w:r w:rsidRPr="00BB2B20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GOALS: </w:t>
      </w:r>
    </w:p>
    <w:p w:rsidR="004A2055" w:rsidRDefault="004A2055" w:rsidP="004A2055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26DF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Reduce the number of </w:t>
      </w:r>
      <w:proofErr w:type="gramStart"/>
      <w:r w:rsidRPr="00726DFC">
        <w:rPr>
          <w:rFonts w:ascii="Times New Roman" w:eastAsia="Times New Roman" w:hAnsi="Times New Roman" w:cs="Times New Roman"/>
          <w:sz w:val="24"/>
          <w:szCs w:val="24"/>
          <w:lang w:eastAsia="de-DE"/>
        </w:rPr>
        <w:t>drop outs</w:t>
      </w:r>
      <w:proofErr w:type="gramEnd"/>
      <w:r w:rsidRPr="00726DF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from 6 to 4 % (common goal for all upper secondary schools in the region) </w:t>
      </w:r>
    </w:p>
    <w:p w:rsidR="004A2055" w:rsidRPr="00726DFC" w:rsidRDefault="004A2055" w:rsidP="004A2055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</w:pPr>
      <w:r w:rsidRPr="00726DFC">
        <w:rPr>
          <w:rFonts w:ascii="Times New Roman" w:eastAsia="Times New Roman" w:hAnsi="Times New Roman" w:cs="Times New Roman"/>
          <w:sz w:val="24"/>
          <w:szCs w:val="24"/>
          <w:lang w:eastAsia="de-DE"/>
        </w:rPr>
        <w:t>A minimum of 87 % of students continue to Vg2 from Vg1 (to the second year from first year</w:t>
      </w:r>
      <w:r w:rsidRPr="00726DFC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 xml:space="preserve">) </w:t>
      </w:r>
    </w:p>
    <w:p w:rsidR="004A2055" w:rsidRPr="00726DFC" w:rsidRDefault="004A2055" w:rsidP="004A20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GB" w:eastAsia="de-DE"/>
        </w:rPr>
      </w:pPr>
      <w:r w:rsidRPr="00BB2B20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MEASURES: </w:t>
      </w:r>
    </w:p>
    <w:p w:rsidR="004A2055" w:rsidRPr="00726DFC" w:rsidRDefault="004A2055" w:rsidP="004A2055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</w:pPr>
      <w:r w:rsidRPr="00BB2B20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COOPERATION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726DFC">
        <w:rPr>
          <w:rFonts w:ascii="Times New Roman" w:eastAsia="Times New Roman" w:hAnsi="Times New Roman" w:cs="Times New Roman"/>
          <w:sz w:val="24"/>
          <w:szCs w:val="24"/>
          <w:lang w:eastAsia="de-DE"/>
        </w:rPr>
        <w:t>in teams in departments, subject-based teams and class teams</w:t>
      </w:r>
    </w:p>
    <w:p w:rsidR="004A2055" w:rsidRDefault="004A2055" w:rsidP="004A2055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B2B20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CLOSE FOLLOW UP AND INDIVIDUAL PLANS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726DF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and arrangements of the training for students with low professional progression and students not showing up for class. Key words: TTT and FFF. </w:t>
      </w:r>
    </w:p>
    <w:p w:rsidR="004A2055" w:rsidRDefault="004A2055" w:rsidP="004A2055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26DF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TTT</w:t>
      </w:r>
      <w:r w:rsidRPr="00726DF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= ta </w:t>
      </w:r>
      <w:proofErr w:type="spellStart"/>
      <w:r w:rsidRPr="00726DFC">
        <w:rPr>
          <w:rFonts w:ascii="Times New Roman" w:eastAsia="Times New Roman" w:hAnsi="Times New Roman" w:cs="Times New Roman"/>
          <w:sz w:val="24"/>
          <w:szCs w:val="24"/>
          <w:lang w:eastAsia="de-DE"/>
        </w:rPr>
        <w:t>telefonen</w:t>
      </w:r>
      <w:proofErr w:type="spellEnd"/>
      <w:r w:rsidRPr="00726DF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tidlig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= </w:t>
      </w:r>
      <w:r w:rsidRPr="00726DFC">
        <w:rPr>
          <w:rFonts w:ascii="Times New Roman" w:eastAsia="Times New Roman" w:hAnsi="Times New Roman" w:cs="Times New Roman"/>
          <w:sz w:val="24"/>
          <w:szCs w:val="24"/>
          <w:lang w:eastAsia="de-DE"/>
        </w:rPr>
        <w:t>meaning get in contact with the student, the parents, other teachers, contact teacher etc.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early</w:t>
      </w:r>
      <w:r w:rsidRPr="00726DF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). </w:t>
      </w:r>
    </w:p>
    <w:p w:rsidR="004A2055" w:rsidRDefault="004A2055" w:rsidP="004A2055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26DF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FFF</w:t>
      </w:r>
      <w:r w:rsidRPr="00726DF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= </w:t>
      </w:r>
      <w:proofErr w:type="spellStart"/>
      <w:r w:rsidRPr="00726DFC">
        <w:rPr>
          <w:rFonts w:ascii="Times New Roman" w:eastAsia="Times New Roman" w:hAnsi="Times New Roman" w:cs="Times New Roman"/>
          <w:sz w:val="24"/>
          <w:szCs w:val="24"/>
          <w:lang w:eastAsia="de-DE"/>
        </w:rPr>
        <w:t>før</w:t>
      </w:r>
      <w:proofErr w:type="spellEnd"/>
      <w:r w:rsidRPr="00726DF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726DFC">
        <w:rPr>
          <w:rFonts w:ascii="Times New Roman" w:eastAsia="Times New Roman" w:hAnsi="Times New Roman" w:cs="Times New Roman"/>
          <w:sz w:val="24"/>
          <w:szCs w:val="24"/>
          <w:lang w:eastAsia="de-DE"/>
        </w:rPr>
        <w:t>fravær</w:t>
      </w:r>
      <w:proofErr w:type="spellEnd"/>
      <w:r w:rsidRPr="00726DF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fort/register absence quickly (so that other teachers notice and total absence is revealed ASAP)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4A2055" w:rsidRDefault="004A2055" w:rsidP="004A2055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26DFC">
        <w:rPr>
          <w:rFonts w:ascii="Times New Roman" w:eastAsia="Times New Roman" w:hAnsi="Times New Roman" w:cs="Times New Roman"/>
          <w:b/>
          <w:sz w:val="24"/>
          <w:szCs w:val="24"/>
          <w:lang w:val="en-GB" w:eastAsia="de-DE"/>
        </w:rPr>
        <w:t>FYR</w:t>
      </w:r>
      <w:r w:rsidRPr="00726DFC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stands for </w:t>
      </w:r>
      <w:proofErr w:type="spellStart"/>
      <w:r w:rsidRPr="00726DFC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Fellesfag</w:t>
      </w:r>
      <w:proofErr w:type="spellEnd"/>
      <w:r w:rsidRPr="00726DFC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, </w:t>
      </w:r>
      <w:proofErr w:type="spellStart"/>
      <w:r w:rsidRPr="00726DFC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Yrkesretting</w:t>
      </w:r>
      <w:proofErr w:type="spellEnd"/>
      <w:r w:rsidRPr="00726DFC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and </w:t>
      </w:r>
      <w:proofErr w:type="spellStart"/>
      <w:r w:rsidRPr="00726DFC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Relevans</w:t>
      </w:r>
      <w:proofErr w:type="spellEnd"/>
      <w:r w:rsidRPr="00726DFC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. </w:t>
      </w:r>
      <w:proofErr w:type="spellStart"/>
      <w:r w:rsidRPr="00726DFC">
        <w:rPr>
          <w:rFonts w:ascii="Times New Roman" w:eastAsia="Times New Roman" w:hAnsi="Times New Roman" w:cs="Times New Roman"/>
          <w:sz w:val="24"/>
          <w:szCs w:val="24"/>
          <w:lang w:eastAsia="de-DE"/>
        </w:rPr>
        <w:t>Fellesfag</w:t>
      </w:r>
      <w:proofErr w:type="spellEnd"/>
      <w:r w:rsidRPr="00726DF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= general subjects (math, Norwegian, English, Science). </w:t>
      </w:r>
      <w:proofErr w:type="spellStart"/>
      <w:r w:rsidRPr="00726DFC">
        <w:rPr>
          <w:rFonts w:ascii="Times New Roman" w:eastAsia="Times New Roman" w:hAnsi="Times New Roman" w:cs="Times New Roman"/>
          <w:sz w:val="24"/>
          <w:szCs w:val="24"/>
          <w:lang w:eastAsia="de-DE"/>
        </w:rPr>
        <w:t>Yrkesretting</w:t>
      </w:r>
      <w:proofErr w:type="spellEnd"/>
      <w:r w:rsidRPr="00726DF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= vocational focus in general subjects (e.g. learn about how to care for a patient in English class in English, for Health students). We have FYR-groups consisting of teachers in vocational subjects and general subjects who teach in the same class. We try to plan a few FYR-projects for each class every year, where they get a task with goals in several subjects, both general and vocational subjects. Teachers plan the project together, and the students’ work </w:t>
      </w:r>
      <w:proofErr w:type="gramStart"/>
      <w:r w:rsidRPr="00726DFC">
        <w:rPr>
          <w:rFonts w:ascii="Times New Roman" w:eastAsia="Times New Roman" w:hAnsi="Times New Roman" w:cs="Times New Roman"/>
          <w:sz w:val="24"/>
          <w:szCs w:val="24"/>
          <w:lang w:eastAsia="de-DE"/>
        </w:rPr>
        <w:t>are assessed</w:t>
      </w:r>
      <w:proofErr w:type="gramEnd"/>
      <w:r w:rsidRPr="00726DF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in all subjects – sometimes it is a presentation given to all the involved teachers. In </w:t>
      </w:r>
      <w:proofErr w:type="gramStart"/>
      <w:r w:rsidRPr="00726DFC">
        <w:rPr>
          <w:rFonts w:ascii="Times New Roman" w:eastAsia="Times New Roman" w:hAnsi="Times New Roman" w:cs="Times New Roman"/>
          <w:sz w:val="24"/>
          <w:szCs w:val="24"/>
          <w:lang w:eastAsia="de-DE"/>
        </w:rPr>
        <w:t>this</w:t>
      </w:r>
      <w:proofErr w:type="gramEnd"/>
      <w:r w:rsidRPr="00726DF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way students can more easily see how for example math is relevant when planning meals in health institutions, and how Norwegian language is important when writing the care report for a patient.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4A2055" w:rsidRPr="00726DFC" w:rsidRDefault="004A2055" w:rsidP="004A20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</w:pPr>
      <w:r w:rsidRPr="00726DF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FYR was a project for all upper secondary schools in the period 2011-2017, led by the Directorate of Education under the Ministry of Education. It was a measure to combat drop </w:t>
      </w:r>
      <w:r w:rsidRPr="00726DFC">
        <w:rPr>
          <w:rFonts w:ascii="Times New Roman" w:eastAsia="Times New Roman" w:hAnsi="Times New Roman" w:cs="Times New Roman"/>
          <w:sz w:val="24"/>
          <w:szCs w:val="24"/>
          <w:lang w:eastAsia="de-DE"/>
        </w:rPr>
        <w:lastRenderedPageBreak/>
        <w:t>out and increase the number of students completing their VET education. It is still a focal point in all VET schools, now even more implemented in the regular school year.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726DFC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</w:p>
    <w:p w:rsidR="004A2055" w:rsidRPr="00726DFC" w:rsidRDefault="004A2055" w:rsidP="004A2055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</w:pPr>
      <w:r w:rsidRPr="00BB2B20">
        <w:rPr>
          <w:rFonts w:ascii="Times New Roman" w:eastAsia="Times New Roman" w:hAnsi="Times New Roman" w:cs="Times New Roman"/>
          <w:b/>
          <w:sz w:val="24"/>
          <w:szCs w:val="24"/>
          <w:lang w:val="en-GB" w:eastAsia="de-DE"/>
        </w:rPr>
        <w:t>RELEVANCE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= (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norw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.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‘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Relevans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’)</w:t>
      </w:r>
      <w:r w:rsidRPr="00726DFC">
        <w:rPr>
          <w:rFonts w:ascii="Times New Roman" w:eastAsia="Times New Roman" w:hAnsi="Times New Roman" w:cs="Times New Roman"/>
          <w:sz w:val="24"/>
          <w:szCs w:val="24"/>
          <w:lang w:eastAsia="de-DE"/>
        </w:rPr>
        <w:t>, plan your teaching so that it is relevant to the actual group of students you teach. Pick examples from daily life, from their vocational subjects etc.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726DFC">
        <w:rPr>
          <w:rFonts w:ascii="Times New Roman" w:eastAsia="Times New Roman" w:hAnsi="Times New Roman" w:cs="Times New Roman"/>
          <w:sz w:val="24"/>
          <w:szCs w:val="24"/>
          <w:lang w:eastAsia="de-DE"/>
        </w:rPr>
        <w:t>Keep activity in class high throughout the year (avoid periods of low activity and cancelations of classes)</w:t>
      </w:r>
    </w:p>
    <w:p w:rsidR="004A2055" w:rsidRDefault="004A2055" w:rsidP="004A2055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</w:pPr>
      <w:r w:rsidRPr="00BB2B20">
        <w:rPr>
          <w:rFonts w:ascii="Times New Roman" w:eastAsia="Times New Roman" w:hAnsi="Times New Roman" w:cs="Times New Roman"/>
          <w:b/>
          <w:sz w:val="24"/>
          <w:szCs w:val="24"/>
          <w:lang w:val="en-GB" w:eastAsia="de-DE"/>
        </w:rPr>
        <w:t>ASSESSMENT FOR LEARNING</w:t>
      </w:r>
      <w:r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</w:t>
      </w:r>
      <w:r w:rsidRPr="00726DF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– a concept our school </w:t>
      </w:r>
      <w:proofErr w:type="gramStart"/>
      <w:r w:rsidRPr="00726DFC">
        <w:rPr>
          <w:rFonts w:ascii="Times New Roman" w:eastAsia="Times New Roman" w:hAnsi="Times New Roman" w:cs="Times New Roman"/>
          <w:sz w:val="24"/>
          <w:szCs w:val="24"/>
          <w:lang w:eastAsia="de-DE"/>
        </w:rPr>
        <w:t>has been trained</w:t>
      </w:r>
      <w:proofErr w:type="gramEnd"/>
      <w:r w:rsidRPr="00726DF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in for two years – along with most schools in the country. </w:t>
      </w:r>
      <w:proofErr w:type="gramStart"/>
      <w:r w:rsidRPr="00726DFC">
        <w:rPr>
          <w:rFonts w:ascii="Times New Roman" w:eastAsia="Times New Roman" w:hAnsi="Times New Roman" w:cs="Times New Roman"/>
          <w:sz w:val="24"/>
          <w:szCs w:val="24"/>
          <w:lang w:eastAsia="de-DE"/>
        </w:rPr>
        <w:t>There is a focus on going from the teacher assessing the students to set a grade, to assessing what the student has learned,</w:t>
      </w:r>
      <w:proofErr w:type="gramEnd"/>
      <w:r w:rsidRPr="00726DF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and what does each student need of supervision to get to the next level of competence (less focus on grades/marks).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726DFC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</w:p>
    <w:p w:rsidR="004A2055" w:rsidRPr="00726DFC" w:rsidRDefault="004A2055" w:rsidP="004A20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</w:pPr>
      <w:hyperlink r:id="rId10" w:tgtFrame="_blank" w:history="1">
        <w:r w:rsidRPr="00726D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https://www.udir.no/utdanningslopet/videregaende-opplaring/yrkesretting-av-fellesfagene/</w:t>
        </w:r>
      </w:hyperlink>
    </w:p>
    <w:p w:rsidR="004A2055" w:rsidRPr="00726DFC" w:rsidRDefault="004A2055" w:rsidP="004A20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</w:pPr>
      <w:r w:rsidRPr="00726DFC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</w:p>
    <w:p w:rsidR="004A2055" w:rsidRPr="00726DFC" w:rsidRDefault="004A2055" w:rsidP="004A20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</w:pPr>
      <w:r w:rsidRPr="00726DFC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</w:p>
    <w:p w:rsidR="00CD4085" w:rsidRPr="00726DFC" w:rsidRDefault="00CD4085">
      <w:pPr>
        <w:rPr>
          <w:lang w:val="en-GB"/>
        </w:rPr>
      </w:pPr>
    </w:p>
    <w:sectPr w:rsidR="00CD4085" w:rsidRPr="00726DFC" w:rsidSect="004A2055">
      <w:pgSz w:w="11906" w:h="16838"/>
      <w:pgMar w:top="1417" w:right="1417" w:bottom="1134" w:left="141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5D73" w:rsidRDefault="00B55D73" w:rsidP="004A2055">
      <w:pPr>
        <w:spacing w:line="240" w:lineRule="auto"/>
      </w:pPr>
      <w:r>
        <w:separator/>
      </w:r>
    </w:p>
  </w:endnote>
  <w:endnote w:type="continuationSeparator" w:id="0">
    <w:p w:rsidR="00B55D73" w:rsidRDefault="00B55D73" w:rsidP="004A20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5D73" w:rsidRDefault="00B55D73" w:rsidP="004A2055">
      <w:pPr>
        <w:spacing w:line="240" w:lineRule="auto"/>
      </w:pPr>
      <w:r>
        <w:separator/>
      </w:r>
    </w:p>
  </w:footnote>
  <w:footnote w:type="continuationSeparator" w:id="0">
    <w:p w:rsidR="00B55D73" w:rsidRDefault="00B55D73" w:rsidP="004A205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DFC"/>
    <w:rsid w:val="001E6C93"/>
    <w:rsid w:val="001F4CB3"/>
    <w:rsid w:val="0036746D"/>
    <w:rsid w:val="004A2055"/>
    <w:rsid w:val="006F0935"/>
    <w:rsid w:val="00726DFC"/>
    <w:rsid w:val="007F5AE1"/>
    <w:rsid w:val="008A375E"/>
    <w:rsid w:val="00B55D73"/>
    <w:rsid w:val="00BB2B20"/>
    <w:rsid w:val="00C04702"/>
    <w:rsid w:val="00CD4085"/>
    <w:rsid w:val="00EE3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0E8176-ED82-4A77-9D81-AFFAE5444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6" w:qFormat="1"/>
    <w:lsdException w:name="heading 2" w:semiHidden="1" w:uiPriority="6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6746D"/>
    <w:rPr>
      <w:lang w:val="en-US"/>
    </w:rPr>
  </w:style>
  <w:style w:type="paragraph" w:styleId="berschrift1">
    <w:name w:val="heading 1"/>
    <w:basedOn w:val="Standard"/>
    <w:next w:val="Standard"/>
    <w:link w:val="berschrift1Zchn"/>
    <w:uiPriority w:val="6"/>
    <w:qFormat/>
    <w:rsid w:val="00CD4085"/>
    <w:pPr>
      <w:keepNext/>
      <w:keepLines/>
      <w:spacing w:line="312" w:lineRule="auto"/>
      <w:contextualSpacing/>
      <w:outlineLvl w:val="0"/>
    </w:pPr>
    <w:rPr>
      <w:rFonts w:asciiTheme="majorHAnsi" w:eastAsiaTheme="majorEastAsia" w:hAnsiTheme="majorHAnsi" w:cstheme="majorBidi"/>
      <w:color w:val="323E4F" w:themeColor="text2" w:themeShade="BF"/>
      <w:sz w:val="28"/>
      <w:szCs w:val="24"/>
      <w:lang w:val="de-DE" w:eastAsia="ja-JP"/>
    </w:rPr>
  </w:style>
  <w:style w:type="paragraph" w:styleId="berschrift2">
    <w:name w:val="heading 2"/>
    <w:basedOn w:val="Standard"/>
    <w:next w:val="Standard"/>
    <w:link w:val="berschrift2Zchn"/>
    <w:uiPriority w:val="6"/>
    <w:unhideWhenUsed/>
    <w:qFormat/>
    <w:rsid w:val="00CD4085"/>
    <w:pPr>
      <w:keepNext/>
      <w:keepLines/>
      <w:spacing w:before="720" w:line="312" w:lineRule="auto"/>
      <w:outlineLvl w:val="1"/>
    </w:pPr>
    <w:rPr>
      <w:rFonts w:asciiTheme="majorHAnsi" w:eastAsiaTheme="majorEastAsia" w:hAnsiTheme="majorHAnsi" w:cstheme="majorBidi"/>
      <w:color w:val="323E4F" w:themeColor="text2" w:themeShade="BF"/>
      <w:sz w:val="28"/>
      <w:szCs w:val="26"/>
      <w:lang w:val="de-DE" w:eastAsia="ja-JP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st">
    <w:name w:val="st"/>
    <w:basedOn w:val="Absatz-Standardschriftart"/>
    <w:rsid w:val="00726DFC"/>
  </w:style>
  <w:style w:type="character" w:styleId="Hervorhebung">
    <w:name w:val="Emphasis"/>
    <w:basedOn w:val="Absatz-Standardschriftart"/>
    <w:uiPriority w:val="20"/>
    <w:qFormat/>
    <w:rsid w:val="00726DFC"/>
    <w:rPr>
      <w:i/>
      <w:iCs/>
    </w:rPr>
  </w:style>
  <w:style w:type="character" w:customStyle="1" w:styleId="berschrift1Zchn">
    <w:name w:val="Überschrift 1 Zchn"/>
    <w:basedOn w:val="Absatz-Standardschriftart"/>
    <w:link w:val="berschrift1"/>
    <w:uiPriority w:val="6"/>
    <w:rsid w:val="00CD4085"/>
    <w:rPr>
      <w:rFonts w:asciiTheme="majorHAnsi" w:eastAsiaTheme="majorEastAsia" w:hAnsiTheme="majorHAnsi" w:cstheme="majorBidi"/>
      <w:color w:val="323E4F" w:themeColor="text2" w:themeShade="BF"/>
      <w:sz w:val="28"/>
      <w:szCs w:val="24"/>
      <w:lang w:eastAsia="ja-JP"/>
    </w:rPr>
  </w:style>
  <w:style w:type="character" w:customStyle="1" w:styleId="berschrift2Zchn">
    <w:name w:val="Überschrift 2 Zchn"/>
    <w:basedOn w:val="Absatz-Standardschriftart"/>
    <w:link w:val="berschrift2"/>
    <w:uiPriority w:val="6"/>
    <w:rsid w:val="00CD4085"/>
    <w:rPr>
      <w:rFonts w:asciiTheme="majorHAnsi" w:eastAsiaTheme="majorEastAsia" w:hAnsiTheme="majorHAnsi" w:cstheme="majorBidi"/>
      <w:color w:val="323E4F" w:themeColor="text2" w:themeShade="BF"/>
      <w:sz w:val="28"/>
      <w:szCs w:val="26"/>
      <w:lang w:eastAsia="ja-JP"/>
    </w:rPr>
  </w:style>
  <w:style w:type="paragraph" w:styleId="Titel">
    <w:name w:val="Title"/>
    <w:basedOn w:val="Standard"/>
    <w:link w:val="TitelZchn"/>
    <w:uiPriority w:val="1"/>
    <w:qFormat/>
    <w:rsid w:val="00CD4085"/>
    <w:pPr>
      <w:spacing w:before="60" w:line="240" w:lineRule="auto"/>
    </w:pPr>
    <w:rPr>
      <w:rFonts w:asciiTheme="majorHAnsi" w:eastAsiaTheme="majorEastAsia" w:hAnsiTheme="majorHAnsi" w:cstheme="majorBidi"/>
      <w:color w:val="323E4F" w:themeColor="text2" w:themeShade="BF"/>
      <w:kern w:val="28"/>
      <w:sz w:val="84"/>
      <w:szCs w:val="92"/>
      <w:lang w:val="de-DE" w:eastAsia="ja-JP"/>
    </w:rPr>
  </w:style>
  <w:style w:type="character" w:customStyle="1" w:styleId="TitelZchn">
    <w:name w:val="Titel Zchn"/>
    <w:basedOn w:val="Absatz-Standardschriftart"/>
    <w:link w:val="Titel"/>
    <w:uiPriority w:val="1"/>
    <w:rsid w:val="00CD4085"/>
    <w:rPr>
      <w:rFonts w:asciiTheme="majorHAnsi" w:eastAsiaTheme="majorEastAsia" w:hAnsiTheme="majorHAnsi" w:cstheme="majorBidi"/>
      <w:color w:val="323E4F" w:themeColor="text2" w:themeShade="BF"/>
      <w:kern w:val="28"/>
      <w:sz w:val="84"/>
      <w:szCs w:val="92"/>
      <w:lang w:eastAsia="ja-JP"/>
    </w:rPr>
  </w:style>
  <w:style w:type="table" w:styleId="Gitternetztabelle1hellAkzent1">
    <w:name w:val="Grid Table 1 Light Accent 1"/>
    <w:basedOn w:val="NormaleTabelle"/>
    <w:uiPriority w:val="46"/>
    <w:rsid w:val="00CD4085"/>
    <w:pPr>
      <w:spacing w:before="60" w:line="240" w:lineRule="auto"/>
    </w:pPr>
    <w:rPr>
      <w:rFonts w:eastAsiaTheme="minorEastAsia"/>
      <w:color w:val="323E4F" w:themeColor="text2" w:themeShade="BF"/>
      <w:lang w:eastAsia="ja-JP"/>
    </w:r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NamederVeranstaltung">
    <w:name w:val="Name der Veranstaltung"/>
    <w:basedOn w:val="Standard"/>
    <w:uiPriority w:val="4"/>
    <w:qFormat/>
    <w:rsid w:val="00CD4085"/>
    <w:pPr>
      <w:spacing w:line="312" w:lineRule="auto"/>
    </w:pPr>
    <w:rPr>
      <w:rFonts w:eastAsiaTheme="minorEastAsia"/>
      <w:i/>
      <w:color w:val="323E4F" w:themeColor="text2" w:themeShade="BF"/>
      <w:sz w:val="24"/>
      <w:lang w:val="de-DE" w:eastAsia="ja-JP"/>
    </w:rPr>
  </w:style>
  <w:style w:type="paragraph" w:customStyle="1" w:styleId="Bild">
    <w:name w:val="Bild"/>
    <w:basedOn w:val="Standard"/>
    <w:uiPriority w:val="2"/>
    <w:qFormat/>
    <w:rsid w:val="00CD4085"/>
    <w:pPr>
      <w:spacing w:after="120" w:line="240" w:lineRule="auto"/>
      <w:jc w:val="right"/>
    </w:pPr>
    <w:rPr>
      <w:rFonts w:eastAsiaTheme="minorEastAsia"/>
      <w:color w:val="323E4F" w:themeColor="text2" w:themeShade="BF"/>
      <w:lang w:val="de-DE" w:eastAsia="ja-JP"/>
    </w:rPr>
  </w:style>
  <w:style w:type="paragraph" w:styleId="Listenabsatz">
    <w:name w:val="List Paragraph"/>
    <w:basedOn w:val="Standard"/>
    <w:uiPriority w:val="34"/>
    <w:qFormat/>
    <w:rsid w:val="00C04702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4A2055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A205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4A2055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A2055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07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s://www.udir.no/utdanningslopet/videregaende-opplaring/yrkesretting-av-fellesfagene/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593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Auer</dc:creator>
  <cp:keywords/>
  <dc:description/>
  <cp:lastModifiedBy>Susanne Auer</cp:lastModifiedBy>
  <cp:revision>2</cp:revision>
  <dcterms:created xsi:type="dcterms:W3CDTF">2019-06-11T18:00:00Z</dcterms:created>
  <dcterms:modified xsi:type="dcterms:W3CDTF">2019-06-11T18:00:00Z</dcterms:modified>
</cp:coreProperties>
</file>