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59" w:rsidRPr="00F07150" w:rsidRDefault="00F01487" w:rsidP="00952E59">
      <w:pPr>
        <w:contextualSpacing/>
        <w:jc w:val="center"/>
        <w:rPr>
          <w:b/>
          <w:color w:val="0000CC"/>
          <w:sz w:val="32"/>
          <w:szCs w:val="32"/>
          <w:lang w:val="nl-NL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Beschrijving van het</w:t>
      </w:r>
      <w:r w:rsidR="00952E59"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 xml:space="preserve"> eTwinning</w:t>
      </w: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project</w:t>
      </w:r>
      <w:r w:rsidR="00952E59"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 xml:space="preserve"> 2017 - 2018</w:t>
      </w:r>
    </w:p>
    <w:p w:rsidR="00952E59" w:rsidRPr="00F07150" w:rsidRDefault="00F07150" w:rsidP="00952E59">
      <w:pPr>
        <w:rPr>
          <w:color w:val="0000CC"/>
          <w:sz w:val="16"/>
          <w:szCs w:val="16"/>
          <w:lang w:val="nl-NL"/>
        </w:rPr>
      </w:pPr>
      <w:r w:rsidRPr="00F07150">
        <w:rPr>
          <w:noProof/>
          <w:color w:val="0000CC"/>
          <w:sz w:val="16"/>
          <w:szCs w:val="16"/>
          <w:lang w:val="nl-NL" w:eastAsia="nl-BE"/>
        </w:rPr>
        <w:drawing>
          <wp:anchor distT="0" distB="0" distL="114300" distR="114300" simplePos="0" relativeHeight="251658240" behindDoc="0" locked="0" layoutInCell="1" allowOverlap="1" wp14:anchorId="7BE9818F" wp14:editId="481C587D">
            <wp:simplePos x="0" y="0"/>
            <wp:positionH relativeFrom="column">
              <wp:posOffset>3818255</wp:posOffset>
            </wp:positionH>
            <wp:positionV relativeFrom="paragraph">
              <wp:posOffset>167640</wp:posOffset>
            </wp:positionV>
            <wp:extent cx="1520825" cy="1530350"/>
            <wp:effectExtent l="19050" t="19050" r="22225" b="1270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ingi 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30350"/>
                    </a:xfrm>
                    <a:prstGeom prst="rect">
                      <a:avLst/>
                    </a:prstGeom>
                    <a:ln w="15875"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E59" w:rsidRPr="00F07150" w:rsidRDefault="00F07150" w:rsidP="00E62951">
      <w:pPr>
        <w:spacing w:before="240" w:after="120" w:line="240" w:lineRule="auto"/>
        <w:rPr>
          <w:rFonts w:eastAsia="Times New Roman" w:cs="Arial"/>
          <w:b/>
          <w:color w:val="0000CC"/>
          <w:sz w:val="52"/>
          <w:szCs w:val="56"/>
          <w:lang w:val="it-IT" w:eastAsia="nl-BE"/>
        </w:rPr>
      </w:pPr>
      <w:r>
        <w:rPr>
          <w:rFonts w:eastAsia="Times New Roman" w:cs="Arial"/>
          <w:b/>
          <w:color w:val="0000CC"/>
          <w:sz w:val="52"/>
          <w:szCs w:val="56"/>
          <w:lang w:val="it-IT" w:eastAsia="nl-BE"/>
        </w:rPr>
        <w:t>'</w:t>
      </w:r>
      <w:r w:rsidR="00952E59" w:rsidRPr="00F07150">
        <w:rPr>
          <w:rFonts w:eastAsia="Times New Roman" w:cs="Arial"/>
          <w:b/>
          <w:color w:val="0000CC"/>
          <w:sz w:val="52"/>
          <w:szCs w:val="56"/>
          <w:lang w:val="it-IT" w:eastAsia="nl-BE"/>
        </w:rPr>
        <w:t>D</w:t>
      </w:r>
      <w:r w:rsidR="00F01487" w:rsidRPr="00F07150">
        <w:rPr>
          <w:rFonts w:eastAsia="Times New Roman" w:cs="Arial"/>
          <w:b/>
          <w:color w:val="0000CC"/>
          <w:sz w:val="52"/>
          <w:szCs w:val="56"/>
          <w:lang w:val="it-IT" w:eastAsia="nl-BE"/>
        </w:rPr>
        <w:t>ipingi</w:t>
      </w:r>
    </w:p>
    <w:p w:rsidR="00952E59" w:rsidRPr="00F07150" w:rsidRDefault="00F01487" w:rsidP="00E62951">
      <w:pPr>
        <w:spacing w:before="240" w:after="120" w:line="240" w:lineRule="auto"/>
        <w:rPr>
          <w:rFonts w:eastAsia="Times New Roman" w:cs="Arial"/>
          <w:b/>
          <w:color w:val="0000CC"/>
          <w:sz w:val="52"/>
          <w:szCs w:val="56"/>
          <w:lang w:val="it-IT" w:eastAsia="nl-BE"/>
        </w:rPr>
      </w:pPr>
      <w:r w:rsidRPr="00F07150">
        <w:rPr>
          <w:rFonts w:eastAsia="Times New Roman" w:cs="Arial"/>
          <w:b/>
          <w:color w:val="0000CC"/>
          <w:sz w:val="52"/>
          <w:szCs w:val="56"/>
          <w:lang w:val="it-IT" w:eastAsia="nl-BE"/>
        </w:rPr>
        <w:t>una classe</w:t>
      </w:r>
      <w:r w:rsidR="00F07150">
        <w:rPr>
          <w:rFonts w:eastAsia="Times New Roman" w:cs="Arial"/>
          <w:b/>
          <w:color w:val="0000CC"/>
          <w:sz w:val="52"/>
          <w:szCs w:val="56"/>
          <w:lang w:val="it-IT" w:eastAsia="nl-BE"/>
        </w:rPr>
        <w:t>'</w:t>
      </w:r>
    </w:p>
    <w:p w:rsidR="00E62951" w:rsidRPr="00E62951" w:rsidRDefault="00E62951" w:rsidP="00E62951">
      <w:pPr>
        <w:spacing w:after="0" w:line="240" w:lineRule="auto"/>
        <w:rPr>
          <w:rFonts w:eastAsia="Times New Roman" w:cs="Arial"/>
          <w:bCs/>
          <w:color w:val="0000CC"/>
          <w:position w:val="-5"/>
          <w:sz w:val="20"/>
          <w:szCs w:val="32"/>
          <w:highlight w:val="magenta"/>
          <w:lang w:val="nl-NL" w:eastAsia="nl-BE"/>
        </w:rPr>
      </w:pPr>
    </w:p>
    <w:p w:rsidR="00952E59" w:rsidRPr="00B4549B" w:rsidRDefault="00F01487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Korte beschrijving</w:t>
      </w:r>
    </w:p>
    <w:p w:rsidR="00E62951" w:rsidRDefault="00F01487" w:rsidP="00E62951">
      <w:pPr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Leerlingen tonen eigen creaties en decoreren de school en hun klaslokaal om schoolvakken, leerplandoelen, interdisciplinariteit en interculturaliteit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zichtbaar te maken. Onder het motto 'panta rhei'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(Heraclitus)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gaan zij op zoek naar verbanden tussen alles wat ze leren op school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 en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naar schoonheid in de flux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van de dingen want… volgens Dostojewski 'kan schoonheid de wereld redden'.</w:t>
      </w:r>
    </w:p>
    <w:p w:rsidR="00E62951" w:rsidRPr="00E62951" w:rsidRDefault="00E62951" w:rsidP="00E62951">
      <w:pPr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F07150" w:rsidRDefault="00F01487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Doelstellingen van het project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schoolvakken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analyseren en verbanden zoeken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visuele voorstellingen van de flux van kennis en vaardigheden bedenken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besprekingen voeren en overleggen met elkaar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ontwerpen en tekeningen maken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schilderen, presenteren, etaleren, enz. om de verzamelde ideeën visuele 'af te schilderen' in klas en school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bij dit alles streven aar schoonheid</w:t>
      </w:r>
    </w:p>
    <w:p w:rsidR="00F01487" w:rsidRPr="00F07150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interculturele banden smeden en respect leren opbrengen voor elkaar</w:t>
      </w:r>
    </w:p>
    <w:p w:rsidR="00F01487" w:rsidRDefault="00F01487" w:rsidP="00E62951">
      <w:pPr>
        <w:pStyle w:val="Lijstalinea"/>
        <w:numPr>
          <w:ilvl w:val="0"/>
          <w:numId w:val="1"/>
        </w:numPr>
        <w:shd w:val="clear" w:color="auto" w:fill="FFFFFF"/>
        <w:spacing w:after="0" w:line="320" w:lineRule="exact"/>
        <w:ind w:left="357" w:hanging="357"/>
        <w:textAlignment w:val="baseline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leergierigheid aanwakkeren en vreemde talen inzetten binnen de eigen mogelijkheden</w:t>
      </w:r>
    </w:p>
    <w:p w:rsidR="00E62951" w:rsidRPr="00E62951" w:rsidRDefault="00E62951" w:rsidP="00E62951">
      <w:pPr>
        <w:spacing w:after="0" w:line="320" w:lineRule="exact"/>
        <w:rPr>
          <w:rFonts w:eastAsia="Times New Roman" w:cs="Arial"/>
          <w:bCs/>
          <w:color w:val="0000CC"/>
          <w:position w:val="-5"/>
          <w:sz w:val="20"/>
          <w:szCs w:val="32"/>
          <w:highlight w:val="magenta"/>
          <w:lang w:val="nl-NL" w:eastAsia="nl-BE"/>
        </w:rPr>
      </w:pPr>
    </w:p>
    <w:p w:rsidR="00952E59" w:rsidRPr="00F07150" w:rsidRDefault="00F01487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Werkproces</w:t>
      </w:r>
    </w:p>
    <w:p w:rsidR="00255DD1" w:rsidRPr="00F07150" w:rsidRDefault="00EC53DF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Februari-maart 2018 – Italiaanse en Belgische projectpartners overleggen omtrent</w:t>
      </w:r>
      <w:r w:rsidR="00255DD1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een idee voor een artistiek project waarin vooral visueel, maar ook in Europese talen naar keuze mag gecommuniceerd worden. </w:t>
      </w:r>
    </w:p>
    <w:p w:rsidR="00255DD1" w:rsidRPr="00F07150" w:rsidRDefault="00EC53DF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Maart-juni 2018 – </w:t>
      </w:r>
      <w:r w:rsidR="00F07150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De Italiaanse leerlingen analyseren hun  schoolvakken, zoeken verbanden, bedenken  visuele voorstellingen, bespreken en overleggen met elkaar, maken ontwerpen, tekenen, schilderen de voorstellingen in en werken af.</w:t>
      </w:r>
    </w:p>
    <w:p w:rsidR="00F07150" w:rsidRPr="00F07150" w:rsidRDefault="00F07150" w:rsidP="00E62951">
      <w:p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Maart-juni 2018 -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De Vlaamse leerlingen van de BSO-richting Mode en Lifestyle leggen verbanden tussen hun schoolvakken, creëren modieuze outfits en accessoires, realiseren Lifestyle artikelen, bedenken visuele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presentaties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en manieren van etaleren en verspreiden hun realisaties op school en via sociale media</w:t>
      </w:r>
    </w:p>
    <w:p w:rsidR="00F07150" w:rsidRDefault="00F07150" w:rsidP="00E62951">
      <w:p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Juni 2018 – Evaluatie en registratie voor het eTwinning kwaliteitslabel</w:t>
      </w:r>
    </w:p>
    <w:p w:rsidR="00E62951" w:rsidRPr="00E62951" w:rsidRDefault="00E62951" w:rsidP="00E62951">
      <w:pPr>
        <w:spacing w:after="0" w:line="320" w:lineRule="exact"/>
        <w:rPr>
          <w:rFonts w:eastAsia="Times New Roman" w:cs="Arial"/>
          <w:bCs/>
          <w:color w:val="0000CC"/>
          <w:position w:val="-5"/>
          <w:sz w:val="20"/>
          <w:szCs w:val="32"/>
          <w:highlight w:val="magenta"/>
          <w:lang w:val="nl-NL" w:eastAsia="nl-BE"/>
        </w:rPr>
      </w:pPr>
    </w:p>
    <w:p w:rsidR="00952E59" w:rsidRPr="00F07150" w:rsidRDefault="00F01487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Inhoud</w:t>
      </w:r>
    </w:p>
    <w:p w:rsidR="00640D1E" w:rsidRPr="00F07150" w:rsidRDefault="00640D1E" w:rsidP="00E62951">
      <w:p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Onder de motto's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'</w:t>
      </w:r>
      <w:proofErr w:type="spellStart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Panta</w:t>
      </w:r>
      <w:proofErr w:type="spellEnd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  <w:proofErr w:type="spellStart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rhei</w:t>
      </w:r>
      <w:proofErr w:type="spellEnd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' van Heraclitus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en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'Schoonheid kan de wereld redden' van Dostojewski</w:t>
      </w:r>
    </w:p>
    <w:p w:rsidR="00640D1E" w:rsidRPr="00F07150" w:rsidRDefault="00640D1E" w:rsidP="00E62951">
      <w:pPr>
        <w:pStyle w:val="Lijstalinea"/>
        <w:numPr>
          <w:ilvl w:val="0"/>
          <w:numId w:val="6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schooldisciplines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verbinden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met elkaar en zichtbaar maken</w:t>
      </w:r>
    </w:p>
    <w:p w:rsidR="00640D1E" w:rsidRPr="00F07150" w:rsidRDefault="00640D1E" w:rsidP="00E62951">
      <w:pPr>
        <w:pStyle w:val="Lijstalinea"/>
        <w:numPr>
          <w:ilvl w:val="0"/>
          <w:numId w:val="6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uitnodigen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tot interdisciplinariteit, elkaar inspireren en samenwerken, schoonheid creëren…</w:t>
      </w:r>
    </w:p>
    <w:p w:rsidR="00640D1E" w:rsidRPr="00F07150" w:rsidRDefault="00640D1E" w:rsidP="00E62951">
      <w:pPr>
        <w:pStyle w:val="Lijstalinea"/>
        <w:numPr>
          <w:ilvl w:val="0"/>
          <w:numId w:val="6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de flux van kennis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en vaardigheden die leidt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naar schoonheid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voorstellen</w:t>
      </w:r>
    </w:p>
    <w:p w:rsidR="00952E59" w:rsidRPr="00F07150" w:rsidRDefault="00255DD1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sz w:val="20"/>
          <w:szCs w:val="20"/>
          <w:u w:val="single"/>
          <w:lang w:val="nl-NL" w:eastAsia="nl-BE"/>
        </w:rPr>
        <w:lastRenderedPageBreak/>
        <w:t>Projectblog</w:t>
      </w:r>
      <w:r w:rsidR="00952E59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 :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korte commentaren bij foto's van de realisaties en vorderingen van de projectactiviteiten die kaderen in de realisatie van leerplandoelen</w:t>
      </w:r>
      <w:r w:rsidR="00952E59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</w:p>
    <w:p w:rsidR="00FC7E4D" w:rsidRPr="00F07150" w:rsidRDefault="00FC7E4D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sz w:val="20"/>
          <w:szCs w:val="20"/>
          <w:u w:val="single"/>
          <w:lang w:val="nl-NL" w:eastAsia="nl-BE"/>
        </w:rPr>
        <w:t>Twinspace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 :</w:t>
      </w:r>
    </w:p>
    <w:p w:rsidR="00255DD1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- </w:t>
      </w:r>
      <w:r w:rsidR="00255DD1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DC 00</w:t>
      </w:r>
      <w:r w:rsidR="00FC7E4D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  <w:r w:rsidR="00255DD1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Beschrijving van het project</w:t>
      </w:r>
    </w:p>
    <w:p w:rsidR="00255DD1" w:rsidRPr="00F07150" w:rsidRDefault="00255DD1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- DC 01 Voorstelling van de scholen</w:t>
      </w:r>
    </w:p>
    <w:p w:rsidR="00640D1E" w:rsidRPr="00F07150" w:rsidRDefault="00255DD1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- DC 02 </w:t>
      </w:r>
      <w:r w:rsidR="00640D1E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De Italiaanse klas en haar project</w:t>
      </w:r>
    </w:p>
    <w:p w:rsidR="00640D1E" w:rsidRPr="00F07150" w:rsidRDefault="00640D1E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- DC 03 De Belgische klassen en hun interpretatie van het project</w:t>
      </w:r>
    </w:p>
    <w:p w:rsidR="00952E59" w:rsidRDefault="00640D1E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- DC 04 Evaluatie van de projectactiviteiten en </w:t>
      </w:r>
      <w:r w:rsidR="00E62951">
        <w:rPr>
          <w:rFonts w:eastAsia="Times New Roman" w:cs="Arial"/>
          <w:color w:val="0000CC"/>
          <w:sz w:val="20"/>
          <w:szCs w:val="20"/>
          <w:lang w:val="nl-NL" w:eastAsia="nl-BE"/>
        </w:rPr>
        <w:t>–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resultaten</w:t>
      </w:r>
    </w:p>
    <w:p w:rsidR="00E62951" w:rsidRDefault="00E62951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E62951" w:rsidRPr="00E62951" w:rsidRDefault="00E62951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F07150" w:rsidRDefault="00F01487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Verwachte resultaten</w:t>
      </w:r>
    </w:p>
    <w:p w:rsidR="001A3AB4" w:rsidRDefault="001A3AB4" w:rsidP="00E62951">
      <w:pPr>
        <w:pStyle w:val="Lijstalinea"/>
        <w:numPr>
          <w:ilvl w:val="0"/>
          <w:numId w:val="7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Door in het project te focussen op het visuele aspect van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schoolresultaten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en de link tussen de richting-specifieke en praktische vakken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leerlingen motiveren om fier hun resultaten te delen en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>commentaren in verschillende talen te formuleren en verstaan.</w:t>
      </w:r>
    </w:p>
    <w:p w:rsidR="001A3AB4" w:rsidRDefault="001A3AB4" w:rsidP="00E62951">
      <w:pPr>
        <w:pStyle w:val="Lijstalinea"/>
        <w:numPr>
          <w:ilvl w:val="0"/>
          <w:numId w:val="7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>
        <w:rPr>
          <w:rFonts w:eastAsia="Times New Roman" w:cs="Arial"/>
          <w:color w:val="0000CC"/>
          <w:sz w:val="20"/>
          <w:szCs w:val="20"/>
          <w:lang w:val="nl-NL" w:eastAsia="nl-BE"/>
        </w:rPr>
        <w:t>Een visuele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'FLUX' van kennis en vaardigheden </w:t>
      </w:r>
      <w:r>
        <w:rPr>
          <w:rFonts w:eastAsia="Times New Roman" w:cs="Arial"/>
          <w:color w:val="0000CC"/>
          <w:sz w:val="20"/>
          <w:szCs w:val="20"/>
          <w:lang w:val="nl-NL" w:eastAsia="nl-BE"/>
        </w:rPr>
        <w:t>voorstellen die leidt tot schoonheid.</w:t>
      </w:r>
    </w:p>
    <w:p w:rsidR="001A3AB4" w:rsidRDefault="001A3AB4" w:rsidP="00E62951">
      <w:pPr>
        <w:pStyle w:val="Lijstalinea"/>
        <w:numPr>
          <w:ilvl w:val="0"/>
          <w:numId w:val="7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Door blikvangers stopkracht creëren en de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eigenheid van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>de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studierichting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>en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zichtbaarder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maken, ook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>voor leerlingen en leerkrachten van andere klassen.</w:t>
      </w:r>
    </w:p>
    <w:p w:rsidR="001A3AB4" w:rsidRDefault="001A3AB4" w:rsidP="00E62951">
      <w:pPr>
        <w:pStyle w:val="Lijstalinea"/>
        <w:numPr>
          <w:ilvl w:val="0"/>
          <w:numId w:val="7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>
        <w:rPr>
          <w:rFonts w:eastAsia="Times New Roman" w:cs="Arial"/>
          <w:color w:val="0000CC"/>
          <w:sz w:val="20"/>
          <w:szCs w:val="20"/>
          <w:lang w:val="nl-NL" w:eastAsia="nl-BE"/>
        </w:rPr>
        <w:t>Waardering door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anderen </w:t>
      </w:r>
      <w:r>
        <w:rPr>
          <w:rFonts w:eastAsia="Times New Roman" w:cs="Arial"/>
          <w:color w:val="0000CC"/>
          <w:sz w:val="20"/>
          <w:szCs w:val="20"/>
          <w:lang w:val="nl-NL" w:eastAsia="nl-BE"/>
        </w:rPr>
        <w:t>doen groeien en zo het zelfbewustzijn van de deelnemers verhogen.</w:t>
      </w:r>
    </w:p>
    <w:p w:rsidR="001A3AB4" w:rsidRPr="001A3AB4" w:rsidRDefault="001A3AB4" w:rsidP="00E62951">
      <w:pPr>
        <w:pStyle w:val="Lijstalinea"/>
        <w:numPr>
          <w:ilvl w:val="0"/>
          <w:numId w:val="7"/>
        </w:numPr>
        <w:shd w:val="clear" w:color="auto" w:fill="FFFFFF"/>
        <w:spacing w:after="0" w:line="320" w:lineRule="exact"/>
        <w:rPr>
          <w:rFonts w:eastAsia="Times New Roman" w:cs="Arial"/>
          <w:color w:val="0000CC"/>
          <w:sz w:val="20"/>
          <w:szCs w:val="20"/>
          <w:lang w:val="nl-NL" w:eastAsia="nl-BE"/>
        </w:rPr>
      </w:pPr>
      <w:r>
        <w:rPr>
          <w:rFonts w:eastAsia="Times New Roman" w:cs="Arial"/>
          <w:color w:val="0000CC"/>
          <w:sz w:val="20"/>
          <w:szCs w:val="20"/>
          <w:lang w:val="nl-NL" w:eastAsia="nl-BE"/>
        </w:rPr>
        <w:t>Schoonheid opwekken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die, misschien niet de hele wereld kan redden maar, een aanzet </w:t>
      </w:r>
      <w:r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kan zijn </w:t>
      </w:r>
      <w:r w:rsidRPr="001A3AB4">
        <w:rPr>
          <w:rFonts w:eastAsia="Times New Roman" w:cs="Arial"/>
          <w:color w:val="0000CC"/>
          <w:sz w:val="20"/>
          <w:szCs w:val="20"/>
          <w:lang w:val="nl-NL" w:eastAsia="nl-BE"/>
        </w:rPr>
        <w:t>tot respect voor het kennen en kunnen van leerlingen van verschillende richtingen en nationaliteiten.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4"/>
          <w:szCs w:val="24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</w:p>
    <w:p w:rsidR="00952E59" w:rsidRPr="00F07150" w:rsidRDefault="00F07150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Vakken</w:t>
      </w:r>
    </w:p>
    <w:p w:rsidR="00952E59" w:rsidRPr="00F07150" w:rsidRDefault="00B4549B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Richtingsvakken Wetenschappelijke richting en richting </w:t>
      </w:r>
      <w:r w:rsidR="00F07150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Kunst</w:t>
      </w:r>
      <w:r>
        <w:rPr>
          <w:rFonts w:eastAsia="Times New Roman" w:cs="Arial"/>
          <w:color w:val="0000CC"/>
          <w:sz w:val="20"/>
          <w:szCs w:val="20"/>
          <w:lang w:val="nl-NL" w:eastAsia="nl-BE"/>
        </w:rPr>
        <w:t>,</w:t>
      </w:r>
      <w:r w:rsidR="00F07150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Mode &amp; Lifestyle, Burgerschap, Vreemde Talen</w:t>
      </w:r>
      <w:r w:rsidR="00952E59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E62951" w:rsidRDefault="00F07150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Talen</w:t>
      </w:r>
      <w:r w:rsidR="00952E59" w:rsidRPr="00E62951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 xml:space="preserve"> </w:t>
      </w:r>
    </w:p>
    <w:p w:rsidR="00F07150" w:rsidRPr="00F07150" w:rsidRDefault="00F07150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Italiaans en Nederlands als Moedertaal</w:t>
      </w:r>
    </w:p>
    <w:p w:rsidR="00952E59" w:rsidRPr="00F07150" w:rsidRDefault="00F07150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Frans en Engels Vreemde Talen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F07150" w:rsidRDefault="00F07150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Leeftijd van de leerlingen</w:t>
      </w:r>
      <w:r w:rsidR="00952E59"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 xml:space="preserve">  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1</w:t>
      </w:r>
      <w:r w:rsidR="00F07150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4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– 1</w:t>
      </w:r>
      <w:r w:rsidR="00CB1C2D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9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 </w:t>
      </w:r>
      <w:r w:rsidR="00F07150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jaar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F07150" w:rsidRDefault="00F07150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F07150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Gebruikte tools</w:t>
      </w:r>
    </w:p>
    <w:p w:rsidR="00F07150" w:rsidRPr="00F07150" w:rsidRDefault="00F07150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Vide</w:t>
      </w:r>
      <w:r w:rsidR="00952E59"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 xml:space="preserve">o, </w:t>
      </w:r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Foto en tekening, Mails, Twinspace, Projectblog, Sociale Media (</w:t>
      </w:r>
      <w:proofErr w:type="spellStart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Whatsapp</w:t>
      </w:r>
      <w:proofErr w:type="spellEnd"/>
      <w:r w:rsidRPr="00F07150">
        <w:rPr>
          <w:rFonts w:eastAsia="Times New Roman" w:cs="Arial"/>
          <w:color w:val="0000CC"/>
          <w:sz w:val="20"/>
          <w:szCs w:val="20"/>
          <w:lang w:val="nl-NL" w:eastAsia="nl-BE"/>
        </w:rPr>
        <w:t>, Messenger, Facebook, Instagram, Snapchat...)</w:t>
      </w:r>
    </w:p>
    <w:p w:rsidR="00952E59" w:rsidRPr="00F07150" w:rsidRDefault="00952E59" w:rsidP="00E62951">
      <w:pPr>
        <w:shd w:val="clear" w:color="auto" w:fill="FFFFFF"/>
        <w:spacing w:after="0" w:line="320" w:lineRule="exact"/>
        <w:contextualSpacing/>
        <w:rPr>
          <w:rFonts w:eastAsia="Times New Roman" w:cs="Arial"/>
          <w:color w:val="0000CC"/>
          <w:sz w:val="20"/>
          <w:szCs w:val="20"/>
          <w:lang w:val="nl-NL" w:eastAsia="nl-BE"/>
        </w:rPr>
      </w:pPr>
    </w:p>
    <w:p w:rsidR="00952E59" w:rsidRPr="00B4549B" w:rsidRDefault="00952E59" w:rsidP="00E62951">
      <w:pPr>
        <w:spacing w:before="120" w:after="120" w:line="320" w:lineRule="exact"/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</w:pPr>
      <w:r w:rsidRPr="00B4549B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Twinspace e</w:t>
      </w:r>
      <w:r w:rsidR="00F07150" w:rsidRPr="00B4549B">
        <w:rPr>
          <w:rFonts w:eastAsia="Times New Roman" w:cs="Arial"/>
          <w:b/>
          <w:bCs/>
          <w:color w:val="0000CC"/>
          <w:position w:val="-5"/>
          <w:sz w:val="32"/>
          <w:szCs w:val="32"/>
          <w:highlight w:val="magenta"/>
          <w:lang w:val="nl-NL" w:eastAsia="nl-BE"/>
        </w:rPr>
        <w:t>n projectblog</w:t>
      </w:r>
    </w:p>
    <w:p w:rsidR="00CB1C2D" w:rsidRDefault="00F07150" w:rsidP="00E62951">
      <w:pPr>
        <w:spacing w:after="0" w:line="320" w:lineRule="exact"/>
        <w:rPr>
          <w:rStyle w:val="Hyperlink"/>
        </w:rPr>
      </w:pPr>
      <w:hyperlink r:id="rId7" w:history="1">
        <w:r w:rsidRPr="0028127C">
          <w:rPr>
            <w:rStyle w:val="Hyperlink"/>
          </w:rPr>
          <w:t>https://tw</w:t>
        </w:r>
        <w:r w:rsidRPr="0028127C">
          <w:rPr>
            <w:rStyle w:val="Hyperlink"/>
          </w:rPr>
          <w:t>i</w:t>
        </w:r>
        <w:r w:rsidRPr="0028127C">
          <w:rPr>
            <w:rStyle w:val="Hyperlink"/>
          </w:rPr>
          <w:t>nspace.etwinning.net/62492</w:t>
        </w:r>
      </w:hyperlink>
    </w:p>
    <w:p w:rsidR="00F07150" w:rsidRPr="00F01487" w:rsidRDefault="00F07150" w:rsidP="00E62951">
      <w:pPr>
        <w:spacing w:after="0" w:line="320" w:lineRule="exact"/>
        <w:rPr>
          <w:color w:val="0000CC"/>
          <w:lang w:val="fr-FR"/>
        </w:rPr>
      </w:pPr>
    </w:p>
    <w:p w:rsidR="00952E59" w:rsidRPr="00F01487" w:rsidRDefault="00952E59" w:rsidP="00E62951">
      <w:pPr>
        <w:spacing w:after="0" w:line="320" w:lineRule="exact"/>
        <w:rPr>
          <w:color w:val="0000CC"/>
          <w:lang w:val="fr-FR"/>
        </w:rPr>
      </w:pPr>
      <w:r w:rsidRPr="00F01487">
        <w:rPr>
          <w:color w:val="0000CC"/>
          <w:lang w:val="fr-FR"/>
        </w:rPr>
        <w:t xml:space="preserve"> </w:t>
      </w:r>
      <w:bookmarkStart w:id="0" w:name="_GoBack"/>
      <w:bookmarkEnd w:id="0"/>
    </w:p>
    <w:sectPr w:rsidR="00952E59" w:rsidRPr="00F01487" w:rsidSect="00E6295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CC1"/>
    <w:multiLevelType w:val="hybridMultilevel"/>
    <w:tmpl w:val="B09A74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D66AC"/>
    <w:multiLevelType w:val="hybridMultilevel"/>
    <w:tmpl w:val="7E0292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211C6"/>
    <w:multiLevelType w:val="hybridMultilevel"/>
    <w:tmpl w:val="F33843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4D0A"/>
    <w:multiLevelType w:val="hybridMultilevel"/>
    <w:tmpl w:val="55B45E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D444C"/>
    <w:multiLevelType w:val="hybridMultilevel"/>
    <w:tmpl w:val="8F2AA430"/>
    <w:lvl w:ilvl="0" w:tplc="08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91058AD"/>
    <w:multiLevelType w:val="hybridMultilevel"/>
    <w:tmpl w:val="63B6A2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A4B2D"/>
    <w:multiLevelType w:val="hybridMultilevel"/>
    <w:tmpl w:val="9D2A059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1"/>
    <w:rsid w:val="001A3AB4"/>
    <w:rsid w:val="00237710"/>
    <w:rsid w:val="00255DD1"/>
    <w:rsid w:val="00391E4C"/>
    <w:rsid w:val="003D3A1F"/>
    <w:rsid w:val="0041698C"/>
    <w:rsid w:val="00605151"/>
    <w:rsid w:val="00640D1E"/>
    <w:rsid w:val="00780A7F"/>
    <w:rsid w:val="00952E59"/>
    <w:rsid w:val="00A041FB"/>
    <w:rsid w:val="00A73EDB"/>
    <w:rsid w:val="00B4549B"/>
    <w:rsid w:val="00BD0F26"/>
    <w:rsid w:val="00C776F9"/>
    <w:rsid w:val="00CB1C2D"/>
    <w:rsid w:val="00E62951"/>
    <w:rsid w:val="00EC53DF"/>
    <w:rsid w:val="00F01487"/>
    <w:rsid w:val="00F07150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E5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0F2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B1C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25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E5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E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0F2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B1C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25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winspace.etwinning.net/62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Immaculata Instituut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</cp:revision>
  <cp:lastPrinted>2018-06-25T19:20:00Z</cp:lastPrinted>
  <dcterms:created xsi:type="dcterms:W3CDTF">2018-06-28T17:21:00Z</dcterms:created>
  <dcterms:modified xsi:type="dcterms:W3CDTF">2018-06-28T18:45:00Z</dcterms:modified>
</cp:coreProperties>
</file>