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Tengo los ojos de futbol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Y el pensamientos de un árbol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Un cuerpo de piedra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Un corazón de almendra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El pelo curioso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 el boca riendo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 gusta el déporte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Y ir al cine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 gustan las lenguas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Claro! hablo 3 idomas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Ne me gusta leer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Y tampoco beber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Si te gusta tocar el piano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Bienvenido amigo.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3T+NXx7v2cER/k/XZZ6OLPZmYA==">AMUW2mXNROLwyfoPsovk0vApDlL4/0/f/Ud5h/LXjaPLoSEAQjmd7opeE+WPEXy2aFU5LxLQ6qnRCowUqqPBilUXI9HDp6aSWkCYl6qlTwWeAQDW0Y0rHZ0=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