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277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AA0574">
              <w:rPr>
                <w:b/>
                <w:sz w:val="24"/>
              </w:rPr>
              <w:t>Mathematics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393C1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Number of lessons:</w:t>
            </w:r>
            <w:r w:rsidR="0012674A">
              <w:rPr>
                <w:b/>
                <w:sz w:val="24"/>
              </w:rPr>
              <w:t xml:space="preserve"> </w:t>
            </w:r>
            <w:r w:rsidR="006D4E20">
              <w:rPr>
                <w:b/>
                <w:sz w:val="24"/>
              </w:rPr>
              <w:t>3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B11653">
              <w:rPr>
                <w:b/>
                <w:sz w:val="24"/>
              </w:rPr>
              <w:t>Murat AVANOĞLU</w:t>
            </w:r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2F3E0C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BB3DB5">
              <w:rPr>
                <w:b/>
                <w:sz w:val="24"/>
              </w:rPr>
              <w:t>Square Roots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2F3E0C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6D4E20">
              <w:rPr>
                <w:b/>
                <w:sz w:val="24"/>
              </w:rPr>
              <w:t>square, square roots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12674A" w:rsidRPr="0012674A" w:rsidRDefault="0012674A" w:rsidP="0012674A">
            <w:pPr>
              <w:pStyle w:val="TableParagraph"/>
              <w:spacing w:before="121"/>
              <w:ind w:left="104"/>
              <w:rPr>
                <w:sz w:val="24"/>
              </w:rPr>
            </w:pPr>
            <w:r w:rsidRPr="0012674A">
              <w:rPr>
                <w:sz w:val="24"/>
              </w:rPr>
              <w:t>After this lesson, students will be able to:</w:t>
            </w:r>
          </w:p>
          <w:p w:rsidR="0012674A" w:rsidRPr="0012674A" w:rsidRDefault="0012674A" w:rsidP="0012674A">
            <w:pPr>
              <w:pStyle w:val="TableParagraph"/>
              <w:spacing w:before="121"/>
              <w:ind w:left="0"/>
              <w:rPr>
                <w:sz w:val="24"/>
              </w:rPr>
            </w:pPr>
            <w:r w:rsidRPr="0012674A">
              <w:rPr>
                <w:sz w:val="24"/>
              </w:rPr>
              <w:t xml:space="preserve">   -define 'square root'</w:t>
            </w:r>
          </w:p>
          <w:p w:rsidR="0012674A" w:rsidRPr="0012674A" w:rsidRDefault="0012674A" w:rsidP="0012674A">
            <w:pPr>
              <w:pStyle w:val="TableParagraph"/>
              <w:spacing w:before="121"/>
              <w:ind w:left="0"/>
              <w:rPr>
                <w:sz w:val="24"/>
              </w:rPr>
            </w:pPr>
            <w:r w:rsidRPr="0012674A">
              <w:rPr>
                <w:sz w:val="24"/>
              </w:rPr>
              <w:t xml:space="preserve">  - demonstrate an understanding of calculating square root</w:t>
            </w:r>
          </w:p>
          <w:p w:rsidR="00A705B1" w:rsidRDefault="00A705B1" w:rsidP="00393C1C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softHyphen/>
              <w:t>-</w:t>
            </w:r>
            <w:r w:rsidRPr="00AA0574">
              <w:rPr>
                <w:sz w:val="24"/>
              </w:rPr>
              <w:t xml:space="preserve"> Computers with internet access;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 w:rsidRPr="00AA057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A41713">
              <w:rPr>
                <w:sz w:val="24"/>
              </w:rPr>
              <w:t>Multimedia projects</w:t>
            </w:r>
            <w:r w:rsidRPr="00AA0574">
              <w:rPr>
                <w:sz w:val="24"/>
              </w:rPr>
              <w:t>;</w:t>
            </w:r>
          </w:p>
          <w:p w:rsidR="00AA0574" w:rsidRPr="00AA0574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Tablets with internet access;</w:t>
            </w:r>
          </w:p>
          <w:p w:rsidR="00A705B1" w:rsidRDefault="00AA0574" w:rsidP="00AA0574">
            <w:pPr>
              <w:pStyle w:val="TableParagraph"/>
              <w:tabs>
                <w:tab w:val="left" w:pos="826"/>
              </w:tabs>
              <w:spacing w:line="305" w:lineRule="exact"/>
              <w:ind w:left="8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0574">
              <w:rPr>
                <w:sz w:val="24"/>
              </w:rPr>
              <w:t xml:space="preserve"> Mobile Phones with internet access</w:t>
            </w:r>
          </w:p>
        </w:tc>
      </w:tr>
      <w:tr w:rsidR="00A705B1" w:rsidRPr="00D5628C" w:rsidTr="003C6F96">
        <w:trPr>
          <w:trHeight w:val="1831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3C07EB" w:rsidRDefault="006D4E20" w:rsidP="003C07EB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Square roots with Khan Academy (3 Lesson)</w:t>
            </w:r>
          </w:p>
          <w:p w:rsidR="006D4E20" w:rsidRDefault="006D4E20" w:rsidP="003C07EB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Practice (2 Lesson)</w:t>
            </w:r>
          </w:p>
          <w:p w:rsidR="006D4E20" w:rsidRDefault="006D4E20" w:rsidP="003C07EB">
            <w:pPr>
              <w:pStyle w:val="TableParagraph"/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Quiz (2 Lesso</w:t>
            </w:r>
            <w:r w:rsidR="0012674A">
              <w:rPr>
                <w:sz w:val="24"/>
              </w:rPr>
              <w:t>n</w:t>
            </w:r>
            <w:r>
              <w:rPr>
                <w:sz w:val="24"/>
              </w:rPr>
              <w:t>)</w:t>
            </w:r>
          </w:p>
        </w:tc>
      </w:tr>
      <w:tr w:rsidR="00A705B1" w:rsidTr="00AA0574">
        <w:trPr>
          <w:trHeight w:val="528"/>
        </w:trPr>
        <w:tc>
          <w:tcPr>
            <w:tcW w:w="9503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  <w:p w:rsidR="00FD1118" w:rsidRDefault="00FD1118" w:rsidP="006D4E20">
            <w:pPr>
              <w:pStyle w:val="TableParagraph"/>
              <w:spacing w:before="121"/>
              <w:ind w:left="104"/>
              <w:rPr>
                <w:rStyle w:val="Kpr"/>
                <w:sz w:val="24"/>
              </w:rPr>
            </w:pPr>
            <w:r w:rsidRPr="00FD1118">
              <w:rPr>
                <w:rStyle w:val="Kpr"/>
                <w:sz w:val="24"/>
              </w:rPr>
              <w:t>https://study.com/</w:t>
            </w:r>
          </w:p>
          <w:p w:rsidR="00393C1C" w:rsidRPr="00FD1118" w:rsidRDefault="00FD1118" w:rsidP="002F3E0C">
            <w:pPr>
              <w:pStyle w:val="TableParagraph"/>
              <w:spacing w:before="121"/>
              <w:ind w:left="0"/>
              <w:rPr>
                <w:sz w:val="24"/>
              </w:rPr>
            </w:pPr>
            <w:hyperlink r:id="rId7" w:history="1">
              <w:r w:rsidRPr="00040ABD">
                <w:rPr>
                  <w:rStyle w:val="Kpr"/>
                  <w:sz w:val="24"/>
                </w:rPr>
                <w:t>http://www.khanacademy.org.tr/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AA0574">
        <w:trPr>
          <w:trHeight w:val="467"/>
        </w:trPr>
        <w:tc>
          <w:tcPr>
            <w:tcW w:w="9503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12674A">
        <w:trPr>
          <w:trHeight w:val="80"/>
        </w:trPr>
        <w:tc>
          <w:tcPr>
            <w:tcW w:w="9503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3011D7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6D4E20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-Square Roots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6D4E20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-Square Roots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407"/>
      </w:tblGrid>
      <w:tr w:rsidR="00A705B1" w:rsidRPr="00D5628C" w:rsidTr="003E06A0">
        <w:trPr>
          <w:trHeight w:val="10622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07" w:type="dxa"/>
          </w:tcPr>
          <w:p w:rsidR="003C07EB" w:rsidRDefault="00A705B1" w:rsidP="002F3E0C">
            <w:pPr>
              <w:pStyle w:val="TableParagraph"/>
              <w:spacing w:before="1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Learn</w:t>
            </w:r>
            <w:r w:rsidR="00393C1C">
              <w:rPr>
                <w:b/>
                <w:color w:val="21242C"/>
                <w:sz w:val="24"/>
              </w:rPr>
              <w:t>-</w:t>
            </w:r>
            <w:r>
              <w:rPr>
                <w:b/>
                <w:color w:val="21242C"/>
                <w:sz w:val="24"/>
              </w:rPr>
              <w:t xml:space="preserve"> </w:t>
            </w:r>
          </w:p>
          <w:p w:rsidR="003E06A0" w:rsidRDefault="003E06A0" w:rsidP="002F3E0C">
            <w:pPr>
              <w:pStyle w:val="TableParagraph"/>
              <w:spacing w:before="1"/>
              <w:rPr>
                <w:b/>
                <w:color w:val="21242C"/>
                <w:sz w:val="24"/>
              </w:rPr>
            </w:pPr>
            <w:r w:rsidRPr="003E06A0">
              <w:rPr>
                <w:color w:val="21242C"/>
                <w:sz w:val="24"/>
              </w:rPr>
              <w:t>Square Roots Summary:</w:t>
            </w:r>
          </w:p>
          <w:p w:rsidR="003E06A0" w:rsidRPr="003E06A0" w:rsidRDefault="00FD1118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1" w:history="1">
              <w:r w:rsidR="003E06A0" w:rsidRPr="00410C30">
                <w:rPr>
                  <w:rStyle w:val="Kpr"/>
                  <w:sz w:val="24"/>
                </w:rPr>
                <w:t>https://www.cabrini.edu/globalassets/pdfs-website/math-resource-center/square-roots.pdf</w:t>
              </w:r>
            </w:hyperlink>
            <w:r w:rsidR="003E06A0">
              <w:rPr>
                <w:color w:val="21242C"/>
                <w:sz w:val="24"/>
              </w:rPr>
              <w:t xml:space="preserve"> </w:t>
            </w:r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3E06A0">
              <w:rPr>
                <w:color w:val="21242C"/>
                <w:sz w:val="24"/>
              </w:rPr>
              <w:t>Intro to square roots</w:t>
            </w:r>
            <w:r>
              <w:rPr>
                <w:color w:val="21242C"/>
                <w:sz w:val="24"/>
              </w:rPr>
              <w:t>: (Lesson 1)</w:t>
            </w:r>
          </w:p>
          <w:p w:rsidR="003E06A0" w:rsidRDefault="00FD1118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2" w:history="1">
              <w:r w:rsidR="003E06A0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https://www.khanacademy.org/math/algebra/x2f8bb11595b61c86:rational-exponents-radicals/x2f8bb11595b61c86:radicals/v/introduction-to-square-roots</w:t>
              </w:r>
            </w:hyperlink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r w:rsidRPr="003E06A0">
              <w:rPr>
                <w:color w:val="21242C"/>
                <w:sz w:val="24"/>
              </w:rPr>
              <w:t>Understanding square roots</w:t>
            </w:r>
            <w:r>
              <w:rPr>
                <w:color w:val="21242C"/>
                <w:sz w:val="24"/>
              </w:rPr>
              <w:t xml:space="preserve">: </w:t>
            </w:r>
            <w:r w:rsidRPr="003E06A0">
              <w:rPr>
                <w:color w:val="21242C"/>
                <w:sz w:val="24"/>
              </w:rPr>
              <w:t>Learn how square root means what number multiplied by itself will result in the given number</w:t>
            </w:r>
            <w:r>
              <w:rPr>
                <w:color w:val="21242C"/>
                <w:sz w:val="24"/>
              </w:rPr>
              <w:t>. (Lesson 2)</w:t>
            </w:r>
          </w:p>
          <w:p w:rsidR="003E06A0" w:rsidRDefault="00FD1118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3" w:history="1">
              <w:r w:rsidR="003E06A0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https://www.khanacademy.org/math/algebra/x2f8bb11595b61c86:rational-exponents-radicals/x2f8bb11595b61c86:radicals/v/understanding-square-roots</w:t>
              </w:r>
            </w:hyperlink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>Square root of decimal: (Lesson 3)</w:t>
            </w:r>
          </w:p>
          <w:p w:rsidR="006D4E20" w:rsidRDefault="00FD1118" w:rsidP="006D4E20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4" w:history="1">
              <w:r w:rsidR="003E06A0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https://www.khanacademy.org/math/algebra/x2f8bb11595b61c86:rational-exponents-radicals/x2f8bb11595b61c86:radicals/v/finding-square-root-of-decimal</w:t>
              </w:r>
            </w:hyperlink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 wp14:anchorId="7BAA869B" wp14:editId="4DC088E1">
                  <wp:extent cx="5210175" cy="4210050"/>
                  <wp:effectExtent l="0" t="0" r="0" b="0"/>
                  <wp:docPr id="2" name="Resim 2" descr="How to Find the Square Root of a Number - Video &amp; Lesson Transcript |  Stu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Find the Square Root of a Number - Video &amp; Lesson Transcript |  Stud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  <w:p w:rsidR="003E06A0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  <w:p w:rsidR="003E06A0" w:rsidRPr="00393C1C" w:rsidRDefault="003E06A0" w:rsidP="002F3E0C">
            <w:pPr>
              <w:pStyle w:val="TableParagraph"/>
              <w:spacing w:before="1"/>
              <w:rPr>
                <w:color w:val="21242C"/>
                <w:sz w:val="24"/>
              </w:rPr>
            </w:pPr>
          </w:p>
        </w:tc>
      </w:tr>
      <w:tr w:rsidR="00A705B1" w:rsidRPr="009A195A" w:rsidTr="006D4E20">
        <w:trPr>
          <w:trHeight w:val="240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9407" w:type="dxa"/>
          </w:tcPr>
          <w:p w:rsidR="002C7EAF" w:rsidRDefault="002C7EAF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Pra</w:t>
            </w:r>
            <w:r w:rsidR="00FD1118">
              <w:rPr>
                <w:b/>
                <w:color w:val="21242C"/>
                <w:sz w:val="24"/>
              </w:rPr>
              <w:t>c</w:t>
            </w:r>
            <w:bookmarkStart w:id="0" w:name="_GoBack"/>
            <w:bookmarkEnd w:id="0"/>
            <w:r>
              <w:rPr>
                <w:b/>
                <w:color w:val="21242C"/>
                <w:sz w:val="24"/>
              </w:rPr>
              <w:t xml:space="preserve">tice </w:t>
            </w:r>
          </w:p>
          <w:p w:rsidR="003E06A0" w:rsidRDefault="003E06A0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r w:rsidRPr="003E06A0">
              <w:rPr>
                <w:color w:val="21242C"/>
                <w:sz w:val="24"/>
              </w:rPr>
              <w:t>Square roots</w:t>
            </w:r>
            <w:r>
              <w:rPr>
                <w:color w:val="21242C"/>
                <w:sz w:val="24"/>
              </w:rPr>
              <w:t>:</w:t>
            </w:r>
          </w:p>
          <w:p w:rsidR="003E06A0" w:rsidRDefault="00FD1118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6" w:history="1">
              <w:r w:rsidR="003E06A0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https://www.khanacademy.org/math/algebra/x2f8bb11595b61c86:rational-exponents-radicals/x2f8bb11595b61c86:radicals/e/square_roots</w:t>
              </w:r>
            </w:hyperlink>
          </w:p>
          <w:p w:rsidR="003E06A0" w:rsidRDefault="003E06A0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r w:rsidRPr="003E06A0">
              <w:rPr>
                <w:color w:val="21242C"/>
                <w:sz w:val="24"/>
              </w:rPr>
              <w:t>Roots of decimals &amp; fractions</w:t>
            </w:r>
            <w:r>
              <w:rPr>
                <w:color w:val="21242C"/>
                <w:sz w:val="24"/>
              </w:rPr>
              <w:t xml:space="preserve"> :</w:t>
            </w:r>
          </w:p>
          <w:p w:rsidR="003E06A0" w:rsidRDefault="00FD1118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7" w:history="1">
              <w:r w:rsidR="003E06A0" w:rsidRPr="00410C30">
                <w:rPr>
                  <w:rStyle w:val="Kpr"/>
                  <w:sz w:val="24"/>
                </w:rPr>
                <w:t>https://www.khanacademy.org/math/algebra/x2f8bb11595b61c86:rational-exponents-radicals/x2f8bb11595b61c86:radicals/e/roots-of-decimals-and-fractions</w:t>
              </w:r>
            </w:hyperlink>
          </w:p>
          <w:p w:rsidR="00A705B1" w:rsidRDefault="00A705B1" w:rsidP="002F3E0C">
            <w:pPr>
              <w:pStyle w:val="TableParagraph"/>
              <w:spacing w:line="289" w:lineRule="exact"/>
              <w:ind w:left="0"/>
              <w:rPr>
                <w:rFonts w:ascii="Times New Roman"/>
                <w:sz w:val="20"/>
              </w:rPr>
            </w:pPr>
          </w:p>
        </w:tc>
      </w:tr>
      <w:tr w:rsidR="00A705B1" w:rsidRPr="00D5628C" w:rsidTr="006D4E20">
        <w:trPr>
          <w:trHeight w:val="1348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07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</w:p>
          <w:p w:rsidR="006D4E20" w:rsidRDefault="00FD1118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8" w:history="1">
              <w:r w:rsidR="006D4E20" w:rsidRPr="00410C30">
                <w:rPr>
                  <w:rStyle w:val="Kpr"/>
                  <w:sz w:val="24"/>
                </w:rPr>
                <w:t>http://www.thegreatmartinicompany.com/negativenumbers/square-root-quiz.html</w:t>
              </w:r>
            </w:hyperlink>
          </w:p>
          <w:p w:rsidR="006D4E20" w:rsidRDefault="00FD1118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9" w:history="1">
              <w:r w:rsidR="006D4E20" w:rsidRPr="00410C30">
                <w:rPr>
                  <w:rStyle w:val="Kpr"/>
                  <w:sz w:val="24"/>
                </w:rPr>
                <w:t>https://www.proprofs.com/quiz-school/story.php?title=ntq5mza4</w:t>
              </w:r>
            </w:hyperlink>
          </w:p>
          <w:p w:rsidR="00A705B1" w:rsidRDefault="00A705B1" w:rsidP="006D4E20">
            <w:pPr>
              <w:pStyle w:val="TableParagraph"/>
              <w:spacing w:line="289" w:lineRule="exact"/>
              <w:ind w:left="0"/>
              <w:rPr>
                <w:b/>
                <w:color w:val="21242C"/>
                <w:sz w:val="24"/>
              </w:rPr>
            </w:pP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12674A"/>
    <w:rsid w:val="001B22DA"/>
    <w:rsid w:val="002C7EAF"/>
    <w:rsid w:val="002F3E0C"/>
    <w:rsid w:val="003011D7"/>
    <w:rsid w:val="00364F64"/>
    <w:rsid w:val="00393C1C"/>
    <w:rsid w:val="003C07EB"/>
    <w:rsid w:val="003C6F96"/>
    <w:rsid w:val="003E06A0"/>
    <w:rsid w:val="004C2D75"/>
    <w:rsid w:val="004C751D"/>
    <w:rsid w:val="00542B44"/>
    <w:rsid w:val="00551C33"/>
    <w:rsid w:val="00696D19"/>
    <w:rsid w:val="006D4E20"/>
    <w:rsid w:val="009A195A"/>
    <w:rsid w:val="00A41713"/>
    <w:rsid w:val="00A705B1"/>
    <w:rsid w:val="00AA0574"/>
    <w:rsid w:val="00AE4550"/>
    <w:rsid w:val="00AF4CA1"/>
    <w:rsid w:val="00B11653"/>
    <w:rsid w:val="00BB3DB5"/>
    <w:rsid w:val="00C473CB"/>
    <w:rsid w:val="00E049C5"/>
    <w:rsid w:val="00FD1118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CB0A-3C46-4A85-8177-6D6D2F90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3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khanacademy.org/math/algebra/x2f8bb11595b61c86:rational-exponents-radicals/x2f8bb11595b61c86:radicals/v/understanding-square-roots" TargetMode="External"/><Relationship Id="rId18" Type="http://schemas.openxmlformats.org/officeDocument/2006/relationships/hyperlink" Target="http://www.thegreatmartinicompany.com/negativenumbers/square-root-quiz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hanacademy.org.tr/" TargetMode="External"/><Relationship Id="rId12" Type="http://schemas.openxmlformats.org/officeDocument/2006/relationships/hyperlink" Target="https://www.khanacademy.org/math/algebra/x2f8bb11595b61c86:rational-exponents-radicals/x2f8bb11595b61c86:radicals/v/introduction-to-square-roots" TargetMode="External"/><Relationship Id="rId17" Type="http://schemas.openxmlformats.org/officeDocument/2006/relationships/hyperlink" Target="https://www.khanacademy.org/math/algebra/x2f8bb11595b61c86:rational-exponents-radicals/x2f8bb11595b61c86:radicals/e/roots-of-decimals-and-fra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algebra/x2f8bb11595b61c86:rational-exponents-radicals/x2f8bb11595b61c86:radicals/e/square_roo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brini.edu/globalassets/pdfs-website/math-resource-center/square-roots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image" Target="media/image4.jpeg"/><Relationship Id="rId19" Type="http://schemas.openxmlformats.org/officeDocument/2006/relationships/hyperlink" Target="https://www.proprofs.com/quiz-school/story.php?title=ntq5mza4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www.khanacademy.org/math/algebra/x2f8bb11595b61c86:rational-exponents-radicals/x2f8bb11595b61c86:radicals/v/finding-square-root-of-deci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3</cp:revision>
  <dcterms:created xsi:type="dcterms:W3CDTF">2021-04-17T14:55:00Z</dcterms:created>
  <dcterms:modified xsi:type="dcterms:W3CDTF">2021-04-17T18:25:00Z</dcterms:modified>
</cp:coreProperties>
</file>