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B945AE">
      <w:pPr>
        <w:rPr>
          <w:lang w:val="ro-RO"/>
        </w:rPr>
      </w:pPr>
      <w:bookmarkStart w:id="0" w:name="_GoBack"/>
      <w:bookmarkEnd w:id="0"/>
      <w:r w:rsidRPr="00B945AE">
        <w:rPr>
          <w:b/>
          <w:lang w:val="ro-RO"/>
        </w:rPr>
        <w:t>A14</w:t>
      </w:r>
      <w:r>
        <w:rPr>
          <w:lang w:val="ro-RO"/>
        </w:rPr>
        <w:t xml:space="preserve">  </w:t>
      </w:r>
      <w:r w:rsidR="005606C7">
        <w:rPr>
          <w:lang w:val="ro-RO"/>
        </w:rPr>
        <w:t xml:space="preserve">Activity:  </w:t>
      </w:r>
      <w:r w:rsidR="005606C7" w:rsidRPr="0044322F">
        <w:rPr>
          <w:b/>
          <w:lang w:val="ro-RO"/>
        </w:rPr>
        <w:t>HEROINES AND HEROES</w:t>
      </w:r>
    </w:p>
    <w:p w:rsidR="005606C7" w:rsidRDefault="005606C7">
      <w:pPr>
        <w:rPr>
          <w:lang w:val="ro-RO"/>
        </w:rPr>
      </w:pPr>
    </w:p>
    <w:p w:rsidR="005606C7" w:rsidRDefault="005606C7">
      <w:pPr>
        <w:rPr>
          <w:lang w:val="ro-RO"/>
        </w:rPr>
      </w:pPr>
      <w:r w:rsidRPr="0044322F">
        <w:rPr>
          <w:i/>
          <w:lang w:val="ro-RO"/>
        </w:rPr>
        <w:t xml:space="preserve">Themes </w:t>
      </w:r>
      <w:r>
        <w:rPr>
          <w:lang w:val="ro-RO"/>
        </w:rPr>
        <w:t>: gender, discrimination and intolerance</w:t>
      </w:r>
    </w:p>
    <w:p w:rsidR="005606C7" w:rsidRPr="0044322F" w:rsidRDefault="005606C7" w:rsidP="005606C7">
      <w:pPr>
        <w:rPr>
          <w:i/>
          <w:lang w:val="ro-RO"/>
        </w:rPr>
      </w:pPr>
      <w:r w:rsidRPr="0044322F">
        <w:rPr>
          <w:i/>
          <w:lang w:val="ro-RO"/>
        </w:rPr>
        <w:t xml:space="preserve">Objectives:  </w:t>
      </w:r>
    </w:p>
    <w:p w:rsidR="005606C7" w:rsidRDefault="005606C7" w:rsidP="005606C7">
      <w:pPr>
        <w:pStyle w:val="ListParagraph"/>
        <w:numPr>
          <w:ilvl w:val="0"/>
          <w:numId w:val="2"/>
        </w:numPr>
        <w:rPr>
          <w:lang w:val="ro-RO"/>
        </w:rPr>
      </w:pPr>
      <w:r w:rsidRPr="005606C7">
        <w:rPr>
          <w:lang w:val="ro-RO"/>
        </w:rPr>
        <w:t>to reflect on why there are different perspectives on historical events</w:t>
      </w:r>
    </w:p>
    <w:p w:rsidR="005606C7" w:rsidRDefault="005606C7" w:rsidP="005606C7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to develop skills of critical analysis</w:t>
      </w:r>
    </w:p>
    <w:p w:rsidR="005606C7" w:rsidRDefault="005606C7" w:rsidP="005606C7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to foster curiosity, open-mindedness and a sense of justice</w:t>
      </w:r>
    </w:p>
    <w:p w:rsidR="005606C7" w:rsidRDefault="005606C7" w:rsidP="005606C7">
      <w:pPr>
        <w:rPr>
          <w:lang w:val="ro-RO"/>
        </w:rPr>
      </w:pPr>
      <w:r w:rsidRPr="0044322F">
        <w:rPr>
          <w:i/>
          <w:lang w:val="ro-RO"/>
        </w:rPr>
        <w:t>Materials</w:t>
      </w:r>
      <w:r>
        <w:rPr>
          <w:lang w:val="ro-RO"/>
        </w:rPr>
        <w:t>: paper and pens ( one blue, one red per participant) ; flipchart paper and markers</w:t>
      </w:r>
    </w:p>
    <w:p w:rsidR="005606C7" w:rsidRDefault="005606C7" w:rsidP="005606C7">
      <w:pPr>
        <w:rPr>
          <w:lang w:val="ro-RO"/>
        </w:rPr>
      </w:pPr>
    </w:p>
    <w:p w:rsidR="005606C7" w:rsidRPr="0044322F" w:rsidRDefault="005606C7" w:rsidP="005606C7">
      <w:pPr>
        <w:rPr>
          <w:i/>
          <w:lang w:val="ro-RO"/>
        </w:rPr>
      </w:pPr>
      <w:r w:rsidRPr="0044322F">
        <w:rPr>
          <w:i/>
          <w:lang w:val="ro-RO"/>
        </w:rPr>
        <w:t>Instructions:</w:t>
      </w:r>
    </w:p>
    <w:p w:rsidR="005606C7" w:rsidRDefault="005606C7" w:rsidP="005606C7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Give the students five minutes to think about the question :”who are your heroines or heroes?”.  These can be any type from national heroes/ heroines to heroes/heroines from comic books, films, pop stars, sport celebrities</w:t>
      </w:r>
      <w:r w:rsidR="00CC2F27">
        <w:rPr>
          <w:lang w:val="ro-RO"/>
        </w:rPr>
        <w:t xml:space="preserve">. </w:t>
      </w:r>
    </w:p>
    <w:p w:rsidR="00CC2F27" w:rsidRDefault="00CC2F27" w:rsidP="005606C7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Hand out the paper and pens</w:t>
      </w:r>
      <w:r w:rsidR="00695E1C">
        <w:rPr>
          <w:lang w:val="ro-RO"/>
        </w:rPr>
        <w:t xml:space="preserve"> and ask each student to draw t</w:t>
      </w:r>
      <w:r>
        <w:rPr>
          <w:lang w:val="ro-RO"/>
        </w:rPr>
        <w:t>w</w:t>
      </w:r>
      <w:r w:rsidR="00695E1C">
        <w:rPr>
          <w:lang w:val="ro-RO"/>
        </w:rPr>
        <w:t>o</w:t>
      </w:r>
      <w:r>
        <w:rPr>
          <w:lang w:val="ro-RO"/>
        </w:rPr>
        <w:t xml:space="preserve"> columns. In the first column they should wr</w:t>
      </w:r>
      <w:r w:rsidR="00695E1C">
        <w:rPr>
          <w:lang w:val="ro-RO"/>
        </w:rPr>
        <w:t>ite, using the red pen, the name</w:t>
      </w:r>
      <w:r>
        <w:rPr>
          <w:lang w:val="ro-RO"/>
        </w:rPr>
        <w:t>s of three or four heroines and a short description of who they are and what they did. Underneath they should write key words to describe the characteristics they associate with heroines in general.</w:t>
      </w:r>
    </w:p>
    <w:p w:rsidR="00CC2F27" w:rsidRDefault="00CC2F27" w:rsidP="005606C7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Repeat the process, using the blue pen, for three or four heroes. Write the information on the second column.</w:t>
      </w:r>
    </w:p>
    <w:p w:rsidR="00CC2F27" w:rsidRDefault="00CC2F27" w:rsidP="005606C7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Ask the students to get into small groups to share their choices of heroines and heroes. Ask the group to choose four  most worthy heroines and four heroes.</w:t>
      </w:r>
    </w:p>
    <w:p w:rsidR="00CC2F27" w:rsidRDefault="00CC2F27" w:rsidP="005606C7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Write the names of each group in two columns on the flipchart. Add the key words that describe the characteristics. </w:t>
      </w:r>
    </w:p>
    <w:p w:rsidR="00CC2F27" w:rsidRDefault="00B64D76" w:rsidP="005606C7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Di</w:t>
      </w:r>
      <w:r w:rsidR="00CC2F27">
        <w:rPr>
          <w:lang w:val="ro-RO"/>
        </w:rPr>
        <w:t xml:space="preserve">scuss the list of characteristics and the use of heroines and heroes as role models and the extent to which they are gender stereotypes. </w:t>
      </w:r>
    </w:p>
    <w:p w:rsidR="00B64D76" w:rsidRDefault="00B64D76" w:rsidP="005606C7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Ask the students to choose two people they admire, without telling them that they should choose one female and one male.</w:t>
      </w:r>
    </w:p>
    <w:p w:rsidR="00B64D76" w:rsidRDefault="00B64D76" w:rsidP="00B64D76">
      <w:pPr>
        <w:rPr>
          <w:lang w:val="ro-RO"/>
        </w:rPr>
      </w:pPr>
    </w:p>
    <w:p w:rsidR="00B64D76" w:rsidRPr="0044322F" w:rsidRDefault="00B64D76" w:rsidP="00B64D76">
      <w:pPr>
        <w:rPr>
          <w:i/>
          <w:lang w:val="ro-RO"/>
        </w:rPr>
      </w:pPr>
      <w:r w:rsidRPr="0044322F">
        <w:rPr>
          <w:i/>
          <w:lang w:val="ro-RO"/>
        </w:rPr>
        <w:t>Debriefing and evaluation:</w:t>
      </w:r>
    </w:p>
    <w:p w:rsidR="00B64D76" w:rsidRDefault="00B64D76" w:rsidP="00B64D76">
      <w:pPr>
        <w:rPr>
          <w:lang w:val="ro-RO"/>
        </w:rPr>
      </w:pPr>
      <w:r>
        <w:rPr>
          <w:lang w:val="ro-RO"/>
        </w:rPr>
        <w:t xml:space="preserve">Review the activity and ask them what they have learnt about heroes and heroines. </w:t>
      </w:r>
    </w:p>
    <w:p w:rsidR="00B64D76" w:rsidRDefault="00B64D76" w:rsidP="00B64D76">
      <w:pPr>
        <w:rPr>
          <w:lang w:val="ro-RO"/>
        </w:rPr>
      </w:pPr>
      <w:r>
        <w:rPr>
          <w:lang w:val="ro-RO"/>
        </w:rPr>
        <w:t>Talk about stereotypes and how they influence our perceptions and actions.</w:t>
      </w:r>
    </w:p>
    <w:p w:rsidR="00B64D76" w:rsidRDefault="00B64D76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What kind of people are heroines and heroes? ( ordinary or kings)</w:t>
      </w:r>
    </w:p>
    <w:p w:rsidR="00B64D76" w:rsidRDefault="00B64D76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What were the differences and similarities between the two lists of characteristics?</w:t>
      </w:r>
    </w:p>
    <w:p w:rsidR="00B64D76" w:rsidRDefault="00B64D76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What do the heroines /heroes stand for?  Are the values the same for  both or there are differences?</w:t>
      </w:r>
    </w:p>
    <w:p w:rsidR="00B64D76" w:rsidRDefault="00B64D76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Ask them to count whether there are more men than women  or more women than men on their lists. Does this have any significance?</w:t>
      </w:r>
    </w:p>
    <w:p w:rsidR="00B64D76" w:rsidRDefault="006F2A31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lastRenderedPageBreak/>
        <w:t>What do people understand by the word „ stereotype’? How true are these ? Are stereotypes always negative?</w:t>
      </w:r>
    </w:p>
    <w:p w:rsidR="006F2A31" w:rsidRDefault="006F2A31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Do they or the society have general stereotypes  and expectations of men and women?</w:t>
      </w:r>
    </w:p>
    <w:p w:rsidR="006F2A31" w:rsidRDefault="006F2A31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In what way does gender stereotyping deny people their human rights?</w:t>
      </w:r>
    </w:p>
    <w:p w:rsidR="006F2A31" w:rsidRDefault="006F2A31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Stereotyped expectations often act as barriers to both men and w</w:t>
      </w:r>
      <w:r w:rsidR="00E145F8">
        <w:rPr>
          <w:lang w:val="ro-RO"/>
        </w:rPr>
        <w:t>o</w:t>
      </w:r>
      <w:r>
        <w:rPr>
          <w:lang w:val="ro-RO"/>
        </w:rPr>
        <w:t>men and limit their choices and options. What gender-related barriers have they experienced at home, school or anywhere else?</w:t>
      </w:r>
    </w:p>
    <w:p w:rsidR="006F2A31" w:rsidRPr="00B64D76" w:rsidRDefault="006F2A31" w:rsidP="00B64D76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What can we do about these barriers? Can they identify strategies to break away from cultural norms and values related to masculinity and femininity?</w:t>
      </w:r>
    </w:p>
    <w:p w:rsidR="00CC2F27" w:rsidRPr="005606C7" w:rsidRDefault="00CC2F27" w:rsidP="00CC2F27">
      <w:pPr>
        <w:ind w:left="720"/>
        <w:rPr>
          <w:lang w:val="ro-RO"/>
        </w:rPr>
      </w:pPr>
    </w:p>
    <w:p w:rsidR="005606C7" w:rsidRPr="0044322F" w:rsidRDefault="005606C7">
      <w:pPr>
        <w:rPr>
          <w:i/>
          <w:lang w:val="ro-RO"/>
        </w:rPr>
      </w:pPr>
      <w:r>
        <w:rPr>
          <w:lang w:val="ro-RO"/>
        </w:rPr>
        <w:t xml:space="preserve">      </w:t>
      </w:r>
      <w:r w:rsidR="006F2A31" w:rsidRPr="0044322F">
        <w:rPr>
          <w:i/>
          <w:lang w:val="ro-RO"/>
        </w:rPr>
        <w:t xml:space="preserve">Tips: </w:t>
      </w:r>
    </w:p>
    <w:p w:rsidR="006F2A31" w:rsidRDefault="006F2A31">
      <w:pPr>
        <w:rPr>
          <w:lang w:val="ro-RO"/>
        </w:rPr>
      </w:pPr>
      <w:r>
        <w:rPr>
          <w:lang w:val="ro-RO"/>
        </w:rPr>
        <w:t>Introduce</w:t>
      </w:r>
      <w:r w:rsidR="00E145F8">
        <w:rPr>
          <w:lang w:val="ro-RO"/>
        </w:rPr>
        <w:t xml:space="preserve"> </w:t>
      </w:r>
      <w:r>
        <w:rPr>
          <w:lang w:val="ro-RO"/>
        </w:rPr>
        <w:t xml:space="preserve">the meanings of  the words: „ heroines” and „ heroes” carefully. Don’t forget to underline that heroines/heroes are role models. </w:t>
      </w:r>
    </w:p>
    <w:p w:rsidR="006F2A31" w:rsidRDefault="006F2A31">
      <w:pPr>
        <w:rPr>
          <w:lang w:val="ro-RO"/>
        </w:rPr>
      </w:pPr>
      <w:r>
        <w:rPr>
          <w:lang w:val="ro-RO"/>
        </w:rPr>
        <w:t xml:space="preserve">At point 5 , you should accept all contributions from the small groups and write everything on the flip chart. If someone suggests terms like „ masculine” or „ feminine” , you should accept them and return to them in the debriefing and discuss the meanings. </w:t>
      </w:r>
    </w:p>
    <w:p w:rsidR="006F2A31" w:rsidRDefault="006F2A31">
      <w:pPr>
        <w:rPr>
          <w:lang w:val="ro-RO"/>
        </w:rPr>
      </w:pPr>
    </w:p>
    <w:p w:rsidR="006F2A31" w:rsidRPr="0044322F" w:rsidRDefault="006F2A31">
      <w:pPr>
        <w:rPr>
          <w:rFonts w:cs="Times New Roman"/>
          <w:i/>
          <w:szCs w:val="24"/>
          <w:lang w:val="ro-RO"/>
        </w:rPr>
      </w:pPr>
      <w:r w:rsidRPr="0044322F">
        <w:rPr>
          <w:rFonts w:cs="Times New Roman"/>
          <w:i/>
          <w:szCs w:val="24"/>
          <w:lang w:val="ro-RO"/>
        </w:rPr>
        <w:t>Information:</w:t>
      </w:r>
    </w:p>
    <w:p w:rsidR="006F2A31" w:rsidRPr="006F2A31" w:rsidRDefault="006F2A31">
      <w:pPr>
        <w:rPr>
          <w:rFonts w:cs="Times New Roman"/>
          <w:color w:val="000000"/>
          <w:szCs w:val="24"/>
        </w:rPr>
      </w:pPr>
      <w:r w:rsidRPr="006F2A31">
        <w:rPr>
          <w:rFonts w:cs="Times New Roman"/>
          <w:color w:val="000000"/>
          <w:szCs w:val="24"/>
        </w:rPr>
        <w:t>A “stereotype” is an oversimplified, generalized and often unconscious preconception about people or ideas that may lead to prejudice and discrimination. It is a generalization in which characteristics possessed by a part of the group are extended to the group as a whole.</w:t>
      </w:r>
    </w:p>
    <w:p w:rsidR="006F2A31" w:rsidRPr="00301A34" w:rsidRDefault="00301A34" w:rsidP="006F2A31">
      <w:pPr>
        <w:pStyle w:val="Pa2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not confound sex with gender</w:t>
      </w:r>
      <w:r w:rsidRPr="00301A34">
        <w:rPr>
          <w:rFonts w:ascii="Times New Roman" w:hAnsi="Times New Roman" w:cs="Times New Roman"/>
          <w:color w:val="000000"/>
        </w:rPr>
        <w:t>. Sex refers to the biological dif</w:t>
      </w:r>
      <w:r>
        <w:rPr>
          <w:rFonts w:ascii="Times New Roman" w:hAnsi="Times New Roman" w:cs="Times New Roman"/>
          <w:color w:val="000000"/>
        </w:rPr>
        <w:softHyphen/>
        <w:t>ferences between men and women.</w:t>
      </w:r>
    </w:p>
    <w:p w:rsidR="006F2A31" w:rsidRDefault="00301A34" w:rsidP="006F2A31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Gender </w:t>
      </w:r>
      <w:r w:rsidRPr="006F2A31">
        <w:rPr>
          <w:rFonts w:cs="Times New Roman"/>
          <w:color w:val="000000"/>
          <w:szCs w:val="24"/>
        </w:rPr>
        <w:t>refers</w:t>
      </w:r>
      <w:r w:rsidR="006F2A31" w:rsidRPr="006F2A31">
        <w:rPr>
          <w:rFonts w:cs="Times New Roman"/>
          <w:color w:val="000000"/>
          <w:szCs w:val="24"/>
        </w:rPr>
        <w:t xml:space="preserve"> to the socially given attributes, roles, activities, responsibilities and needs connected with being men (masculine) and women (feminine) in a given society at a</w:t>
      </w:r>
      <w:r>
        <w:rPr>
          <w:rFonts w:cs="Times New Roman"/>
          <w:color w:val="000000"/>
          <w:szCs w:val="24"/>
        </w:rPr>
        <w:t xml:space="preserve"> </w:t>
      </w:r>
      <w:r w:rsidR="006F2A31" w:rsidRPr="006F2A31">
        <w:rPr>
          <w:rFonts w:cs="Times New Roman"/>
          <w:color w:val="000000"/>
          <w:szCs w:val="24"/>
        </w:rPr>
        <w:t>given time, and as a member of a specific community within that society</w:t>
      </w:r>
      <w:r>
        <w:rPr>
          <w:rFonts w:cs="Times New Roman"/>
          <w:color w:val="000000"/>
          <w:szCs w:val="24"/>
        </w:rPr>
        <w:t>.</w:t>
      </w:r>
    </w:p>
    <w:p w:rsidR="003B1658" w:rsidRDefault="003B1658" w:rsidP="006F2A31">
      <w:pPr>
        <w:rPr>
          <w:rFonts w:cs="Times New Roman"/>
          <w:color w:val="000000"/>
          <w:szCs w:val="24"/>
        </w:rPr>
      </w:pPr>
    </w:p>
    <w:p w:rsidR="003B1658" w:rsidRDefault="003B1658" w:rsidP="006F2A31">
      <w:pPr>
        <w:rPr>
          <w:rFonts w:cs="Times New Roman"/>
          <w:color w:val="000000"/>
          <w:szCs w:val="24"/>
        </w:rPr>
      </w:pPr>
    </w:p>
    <w:p w:rsidR="003B1658" w:rsidRDefault="003B1658" w:rsidP="006F2A31">
      <w:pPr>
        <w:rPr>
          <w:rFonts w:cs="Times New Roman"/>
          <w:color w:val="000000"/>
          <w:szCs w:val="24"/>
        </w:rPr>
      </w:pPr>
    </w:p>
    <w:p w:rsidR="003B1658" w:rsidRDefault="003B1658" w:rsidP="006F2A31">
      <w:pPr>
        <w:rPr>
          <w:rFonts w:cs="Times New Roman"/>
          <w:color w:val="000000"/>
          <w:szCs w:val="24"/>
        </w:rPr>
      </w:pPr>
    </w:p>
    <w:p w:rsidR="003B1658" w:rsidRDefault="003B1658" w:rsidP="006F2A31">
      <w:pPr>
        <w:rPr>
          <w:rFonts w:cs="Times New Roman"/>
          <w:color w:val="000000"/>
          <w:szCs w:val="24"/>
        </w:rPr>
      </w:pPr>
    </w:p>
    <w:p w:rsidR="003B1658" w:rsidRPr="006F2A31" w:rsidRDefault="003B1658" w:rsidP="006F2A31">
      <w:pPr>
        <w:rPr>
          <w:rFonts w:cs="Times New Roman"/>
          <w:szCs w:val="24"/>
          <w:lang w:val="ro-RO"/>
        </w:rPr>
      </w:pPr>
      <w:r>
        <w:rPr>
          <w:rFonts w:cs="Times New Roman"/>
          <w:color w:val="000000"/>
          <w:szCs w:val="24"/>
        </w:rPr>
        <w:t>Source: Compass- Manual for human rights education with young people-Council of Europe</w:t>
      </w:r>
    </w:p>
    <w:sectPr w:rsidR="003B1658" w:rsidRPr="006F2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69" w:rsidRDefault="005B7869" w:rsidP="000A0AC7">
      <w:pPr>
        <w:spacing w:after="0" w:line="240" w:lineRule="auto"/>
      </w:pPr>
      <w:r>
        <w:separator/>
      </w:r>
    </w:p>
  </w:endnote>
  <w:endnote w:type="continuationSeparator" w:id="0">
    <w:p w:rsidR="005B7869" w:rsidRDefault="005B7869" w:rsidP="000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_PFL">
    <w:altName w:val="Frutiger_PF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69" w:rsidRDefault="005B7869" w:rsidP="000A0AC7">
      <w:pPr>
        <w:spacing w:after="0" w:line="240" w:lineRule="auto"/>
      </w:pPr>
      <w:r>
        <w:separator/>
      </w:r>
    </w:p>
  </w:footnote>
  <w:footnote w:type="continuationSeparator" w:id="0">
    <w:p w:rsidR="005B7869" w:rsidRDefault="005B7869" w:rsidP="000A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C7" w:rsidRPr="00A50AD4" w:rsidRDefault="000A0AC7" w:rsidP="000A0AC7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1F648A6A" wp14:editId="6F1EC4A5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6AAD">
      <w:rPr>
        <w:rFonts w:cs="Times New Roman"/>
        <w:noProof/>
        <w:sz w:val="22"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ADA5E" wp14:editId="4047F555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0AC7" w:rsidRPr="00D16AAD" w:rsidRDefault="000A0AC7" w:rsidP="000A0AC7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ADA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35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UoHEHdAAAACQEAAA8AAAAAAAAAAAAAAAAAfwQAAGRycy9kb3du&#10;cmV2LnhtbFBLBQYAAAAABAAEAPMAAACJBQAAAAA=&#10;">
              <v:textbox style="mso-fit-shape-to-text:t">
                <w:txbxContent>
                  <w:p w:rsidR="000A0AC7" w:rsidRPr="00D16AAD" w:rsidRDefault="000A0AC7" w:rsidP="000A0AC7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239B85AA" wp14:editId="20637EAF">
          <wp:extent cx="971550" cy="731930"/>
          <wp:effectExtent l="0" t="0" r="0" b="0"/>
          <wp:docPr id="2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298" cy="74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0A0AC7" w:rsidRDefault="000A0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115"/>
    <w:multiLevelType w:val="hybridMultilevel"/>
    <w:tmpl w:val="60EE19A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005932"/>
    <w:multiLevelType w:val="hybridMultilevel"/>
    <w:tmpl w:val="C41882F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B4A2F"/>
    <w:multiLevelType w:val="hybridMultilevel"/>
    <w:tmpl w:val="82989C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034"/>
    <w:multiLevelType w:val="hybridMultilevel"/>
    <w:tmpl w:val="CE6220F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2"/>
    <w:rsid w:val="000A0AC7"/>
    <w:rsid w:val="000A7B52"/>
    <w:rsid w:val="001F085B"/>
    <w:rsid w:val="00301A34"/>
    <w:rsid w:val="003B1658"/>
    <w:rsid w:val="0044322F"/>
    <w:rsid w:val="004A42AC"/>
    <w:rsid w:val="005606C7"/>
    <w:rsid w:val="005B7869"/>
    <w:rsid w:val="00695E1C"/>
    <w:rsid w:val="006F2A31"/>
    <w:rsid w:val="00B64D76"/>
    <w:rsid w:val="00B945AE"/>
    <w:rsid w:val="00CC2F27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B7C6-0350-4081-A6FF-0BAE21F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C7"/>
    <w:pPr>
      <w:ind w:left="720"/>
      <w:contextualSpacing/>
    </w:pPr>
  </w:style>
  <w:style w:type="paragraph" w:customStyle="1" w:styleId="Pa23">
    <w:name w:val="Pa23"/>
    <w:basedOn w:val="Normal"/>
    <w:next w:val="Normal"/>
    <w:uiPriority w:val="99"/>
    <w:rsid w:val="006F2A31"/>
    <w:pPr>
      <w:autoSpaceDE w:val="0"/>
      <w:autoSpaceDN w:val="0"/>
      <w:adjustRightInd w:val="0"/>
      <w:spacing w:after="0" w:line="181" w:lineRule="atLeast"/>
    </w:pPr>
    <w:rPr>
      <w:rFonts w:ascii="Frutiger_PFL" w:hAnsi="Frutiger_PFL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A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12</cp:revision>
  <dcterms:created xsi:type="dcterms:W3CDTF">2015-02-04T15:26:00Z</dcterms:created>
  <dcterms:modified xsi:type="dcterms:W3CDTF">2016-04-20T11:17:00Z</dcterms:modified>
</cp:coreProperties>
</file>