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My vision of future Europe</w:t>
      </w:r>
    </w:p>
    <w:p w:rsidR="00000000" w:rsidDel="00000000" w:rsidP="00000000" w:rsidRDefault="00000000" w:rsidRPr="00000000" w14:paraId="00000002">
      <w:pPr>
        <w:jc w:val="both"/>
        <w:rPr/>
      </w:pPr>
      <w:r w:rsidDel="00000000" w:rsidR="00000000" w:rsidRPr="00000000">
        <w:rPr>
          <w:rtl w:val="0"/>
        </w:rPr>
        <w:t xml:space="preserve">In the european context, the EU project encompasses the construction of a common area recognized by all its members. But, for many people, european identity still remains an abstraction. What are the european practices, initiatives and policies used to promote european identity? The european commission promotes european identity and related european values through support of research and innovation within european framework programs, student exchange programmes, the promotion of a history of Europe and the encouragement of political integration. Exploring the perspectives of young people in Europe, I think that they play an important role in the european scenary. They are active citizens and participate in society in order to ensure that they have a say in the democratic process because they emphasize the importance to describe and understand the different forms of civic engagement. One related initiative by the european parliament was the First European Youth Event which brought together other 5000 european aged 16/30 in May 2014, to exchange ideas on youth related issues such as sustainability. The links between civic engagement and identity development are strictly connected in a european context where teenagers, as member of society, forge their identity in different domains, such as civic and political domain.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Elena Bruno</w:t>
      </w:r>
    </w:p>
    <w:p w:rsidR="00000000" w:rsidDel="00000000" w:rsidP="00000000" w:rsidRDefault="00000000" w:rsidRPr="00000000" w14:paraId="00000005">
      <w:pPr>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05/06/2020</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