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layout – Udvendigt"/>
      </w:tblPr>
      <w:tblGrid>
        <w:gridCol w:w="4032"/>
        <w:gridCol w:w="576"/>
        <w:gridCol w:w="576"/>
        <w:gridCol w:w="4191"/>
        <w:gridCol w:w="561"/>
        <w:gridCol w:w="418"/>
        <w:gridCol w:w="4334"/>
      </w:tblGrid>
      <w:tr w:rsidR="004149DD" w:rsidRPr="0084145F" w14:paraId="5EDB03B9" w14:textId="77777777" w:rsidTr="004149DD">
        <w:trPr>
          <w:trHeight w:hRule="exact" w:val="10800"/>
        </w:trPr>
        <w:tc>
          <w:tcPr>
            <w:tcW w:w="4032" w:type="dxa"/>
            <w:vAlign w:val="bottom"/>
          </w:tcPr>
          <w:tbl>
            <w:tblPr>
              <w:tblStyle w:val="Tabellayout"/>
              <w:tblW w:w="0" w:type="auto"/>
              <w:tblLayout w:type="fixed"/>
              <w:tblLook w:val="04A0" w:firstRow="1" w:lastRow="0" w:firstColumn="1" w:lastColumn="0" w:noHBand="0" w:noVBand="1"/>
            </w:tblPr>
            <w:tblGrid>
              <w:gridCol w:w="4032"/>
            </w:tblGrid>
            <w:tr w:rsidR="00207B98" w:rsidRPr="0084145F" w14:paraId="496ABCAD" w14:textId="77777777">
              <w:trPr>
                <w:trHeight w:hRule="exact" w:val="3600"/>
              </w:trPr>
              <w:tc>
                <w:tcPr>
                  <w:tcW w:w="4032" w:type="dxa"/>
                  <w:vAlign w:val="bottom"/>
                </w:tcPr>
                <w:p w14:paraId="22A25A31" w14:textId="77777777" w:rsidR="00E7653F" w:rsidRPr="00E7653F" w:rsidRDefault="007E47C6" w:rsidP="00E7653F">
                  <w:pPr>
                    <w:pStyle w:val="Overskrift1"/>
                    <w:outlineLvl w:val="0"/>
                    <w:rPr>
                      <w:lang w:val="en-US"/>
                    </w:rPr>
                  </w:pPr>
                  <w:r>
                    <w:rPr>
                      <w:lang w:val="en-US"/>
                    </w:rPr>
                    <w:t>The rel</w:t>
                  </w:r>
                  <w:r w:rsidR="00E7653F">
                    <w:rPr>
                      <w:lang w:val="en-US"/>
                    </w:rPr>
                    <w:t xml:space="preserve">ationship between sender and receiver. </w:t>
                  </w:r>
                </w:p>
              </w:tc>
            </w:tr>
            <w:tr w:rsidR="00207B98" w:rsidRPr="0084145F" w14:paraId="41F9ABB6" w14:textId="77777777">
              <w:trPr>
                <w:trHeight w:hRule="exact" w:val="7200"/>
              </w:trPr>
              <w:tc>
                <w:tcPr>
                  <w:tcW w:w="4032" w:type="dxa"/>
                  <w:shd w:val="clear" w:color="auto" w:fill="F24F4F" w:themeFill="accent1"/>
                </w:tcPr>
                <w:p w14:paraId="1ED51F80" w14:textId="77777777" w:rsidR="00207B98" w:rsidRPr="004C2450" w:rsidRDefault="00C47566">
                  <w:pPr>
                    <w:pStyle w:val="Bloktekst"/>
                    <w:rPr>
                      <w:rFonts w:ascii="Times New Roman" w:hAnsi="Times New Roman" w:cs="Times New Roman"/>
                      <w:sz w:val="32"/>
                      <w:szCs w:val="32"/>
                      <w:lang w:val="en-US"/>
                    </w:rPr>
                  </w:pPr>
                  <w:r w:rsidRPr="004C2450">
                    <w:rPr>
                      <w:rFonts w:ascii="Times New Roman" w:hAnsi="Times New Roman" w:cs="Times New Roman"/>
                      <w:sz w:val="32"/>
                      <w:szCs w:val="32"/>
                      <w:lang w:val="en-US"/>
                    </w:rPr>
                    <w:t xml:space="preserve">When two people have a conversation, different factors play a role, such as the relationship between sender and receiver.  </w:t>
                  </w:r>
                </w:p>
                <w:p w14:paraId="7126457E" w14:textId="6B4F106F" w:rsidR="00C47566" w:rsidRPr="004C2450" w:rsidRDefault="00255413">
                  <w:pPr>
                    <w:pStyle w:val="Bloktekst"/>
                    <w:rPr>
                      <w:rFonts w:ascii="Times New Roman" w:hAnsi="Times New Roman" w:cs="Times New Roman"/>
                      <w:sz w:val="32"/>
                      <w:szCs w:val="32"/>
                      <w:lang w:val="en-US"/>
                    </w:rPr>
                  </w:pPr>
                  <w:r w:rsidRPr="004C2450">
                    <w:rPr>
                      <w:rFonts w:ascii="Times New Roman" w:hAnsi="Times New Roman" w:cs="Times New Roman"/>
                      <w:sz w:val="32"/>
                      <w:szCs w:val="32"/>
                      <w:lang w:val="en-US"/>
                    </w:rPr>
                    <w:t xml:space="preserve">If you are angry </w:t>
                  </w:r>
                  <w:r w:rsidR="00812917" w:rsidRPr="004C2450">
                    <w:rPr>
                      <w:rFonts w:ascii="Times New Roman" w:hAnsi="Times New Roman" w:cs="Times New Roman"/>
                      <w:sz w:val="32"/>
                      <w:szCs w:val="32"/>
                      <w:lang w:val="en-US"/>
                    </w:rPr>
                    <w:t>with som</w:t>
                  </w:r>
                  <w:r w:rsidR="00FC04B1">
                    <w:rPr>
                      <w:rFonts w:ascii="Times New Roman" w:hAnsi="Times New Roman" w:cs="Times New Roman"/>
                      <w:sz w:val="32"/>
                      <w:szCs w:val="32"/>
                      <w:lang w:val="en-US"/>
                    </w:rPr>
                    <w:t>eone, you may</w:t>
                  </w:r>
                  <w:r w:rsidR="00812917" w:rsidRPr="004C2450">
                    <w:rPr>
                      <w:rFonts w:ascii="Times New Roman" w:hAnsi="Times New Roman" w:cs="Times New Roman"/>
                      <w:sz w:val="32"/>
                      <w:szCs w:val="32"/>
                      <w:lang w:val="en-US"/>
                    </w:rPr>
                    <w:t xml:space="preserve"> have a critical and cold tone to</w:t>
                  </w:r>
                  <w:r w:rsidR="00FC04B1">
                    <w:rPr>
                      <w:rFonts w:ascii="Times New Roman" w:hAnsi="Times New Roman" w:cs="Times New Roman"/>
                      <w:sz w:val="32"/>
                      <w:szCs w:val="32"/>
                      <w:lang w:val="en-US"/>
                    </w:rPr>
                    <w:t>wards</w:t>
                  </w:r>
                  <w:r w:rsidR="00812917" w:rsidRPr="004C2450">
                    <w:rPr>
                      <w:rFonts w:ascii="Times New Roman" w:hAnsi="Times New Roman" w:cs="Times New Roman"/>
                      <w:sz w:val="32"/>
                      <w:szCs w:val="32"/>
                      <w:lang w:val="en-US"/>
                    </w:rPr>
                    <w:t xml:space="preserve"> the person</w:t>
                  </w:r>
                  <w:r w:rsidR="00FC04B1">
                    <w:rPr>
                      <w:rFonts w:ascii="Times New Roman" w:hAnsi="Times New Roman" w:cs="Times New Roman"/>
                      <w:sz w:val="32"/>
                      <w:szCs w:val="32"/>
                      <w:lang w:val="en-US"/>
                    </w:rPr>
                    <w:t>, even if they are saying</w:t>
                  </w:r>
                  <w:r w:rsidR="00812917" w:rsidRPr="004C2450">
                    <w:rPr>
                      <w:rFonts w:ascii="Times New Roman" w:hAnsi="Times New Roman" w:cs="Times New Roman"/>
                      <w:sz w:val="32"/>
                      <w:szCs w:val="32"/>
                      <w:lang w:val="en-US"/>
                    </w:rPr>
                    <w:t xml:space="preserve"> something sensible and have some good points. </w:t>
                  </w:r>
                  <w:bookmarkStart w:id="0" w:name="_GoBack"/>
                  <w:bookmarkEnd w:id="0"/>
                </w:p>
                <w:p w14:paraId="6444E45D" w14:textId="77777777" w:rsidR="00C47566" w:rsidRPr="00C47566" w:rsidRDefault="00C47566">
                  <w:pPr>
                    <w:pStyle w:val="Bloktekst"/>
                    <w:rPr>
                      <w:sz w:val="32"/>
                      <w:szCs w:val="32"/>
                      <w:lang w:val="en-US"/>
                    </w:rPr>
                  </w:pPr>
                </w:p>
              </w:tc>
            </w:tr>
          </w:tbl>
          <w:p w14:paraId="223D3C7C" w14:textId="77777777" w:rsidR="00207B98" w:rsidRPr="0084145F" w:rsidRDefault="00207B98">
            <w:pPr>
              <w:spacing w:after="160" w:line="259" w:lineRule="auto"/>
              <w:rPr>
                <w:lang w:val="en-US"/>
              </w:rPr>
            </w:pPr>
          </w:p>
        </w:tc>
        <w:tc>
          <w:tcPr>
            <w:tcW w:w="576" w:type="dxa"/>
            <w:vAlign w:val="bottom"/>
          </w:tcPr>
          <w:p w14:paraId="224632F2" w14:textId="77777777" w:rsidR="00207B98" w:rsidRPr="0084145F" w:rsidRDefault="00207B98">
            <w:pPr>
              <w:spacing w:after="160" w:line="259" w:lineRule="auto"/>
              <w:rPr>
                <w:lang w:val="en-US"/>
              </w:rPr>
            </w:pPr>
          </w:p>
        </w:tc>
        <w:tc>
          <w:tcPr>
            <w:tcW w:w="576" w:type="dxa"/>
          </w:tcPr>
          <w:p w14:paraId="7A1D35D8" w14:textId="77777777" w:rsidR="00207B98" w:rsidRPr="0084145F" w:rsidRDefault="00207B98">
            <w:pPr>
              <w:spacing w:after="160" w:line="259" w:lineRule="auto"/>
              <w:rPr>
                <w:lang w:val="en-US"/>
              </w:rPr>
            </w:pPr>
          </w:p>
        </w:tc>
        <w:tc>
          <w:tcPr>
            <w:tcW w:w="4191" w:type="dxa"/>
          </w:tcPr>
          <w:tbl>
            <w:tblPr>
              <w:tblStyle w:val="Tabellayout"/>
              <w:tblW w:w="4989" w:type="pct"/>
              <w:tblLayout w:type="fixed"/>
              <w:tblLook w:val="04A0" w:firstRow="1" w:lastRow="0" w:firstColumn="1" w:lastColumn="0" w:noHBand="0" w:noVBand="1"/>
            </w:tblPr>
            <w:tblGrid>
              <w:gridCol w:w="4182"/>
            </w:tblGrid>
            <w:tr w:rsidR="00207B98" w:rsidRPr="0084145F" w14:paraId="2F0D849E" w14:textId="77777777" w:rsidTr="0090000A">
              <w:trPr>
                <w:trHeight w:hRule="exact" w:val="741"/>
              </w:trPr>
              <w:tc>
                <w:tcPr>
                  <w:tcW w:w="5000" w:type="pct"/>
                </w:tcPr>
                <w:p w14:paraId="29392302" w14:textId="1000D8ED" w:rsidR="00207B98" w:rsidRDefault="0090000A">
                  <w:pPr>
                    <w:rPr>
                      <w:rFonts w:asciiTheme="majorHAnsi" w:hAnsiTheme="majorHAnsi"/>
                      <w:color w:val="F24F4F" w:themeColor="accent1"/>
                      <w:sz w:val="48"/>
                      <w:szCs w:val="48"/>
                      <w:lang w:val="en-US"/>
                    </w:rPr>
                  </w:pPr>
                  <w:r w:rsidRPr="0090000A">
                    <w:rPr>
                      <w:rFonts w:asciiTheme="majorHAnsi" w:hAnsiTheme="majorHAnsi"/>
                      <w:color w:val="F24F4F" w:themeColor="accent1"/>
                      <w:sz w:val="48"/>
                      <w:szCs w:val="48"/>
                      <w:lang w:val="en-US"/>
                    </w:rPr>
                    <w:t>Body language</w:t>
                  </w:r>
                </w:p>
                <w:p w14:paraId="7B4313F6" w14:textId="77777777" w:rsidR="0090000A" w:rsidRPr="0090000A" w:rsidRDefault="0090000A">
                  <w:pPr>
                    <w:rPr>
                      <w:rFonts w:asciiTheme="majorHAnsi" w:hAnsiTheme="majorHAnsi"/>
                      <w:color w:val="F24F4F" w:themeColor="accent1"/>
                      <w:sz w:val="48"/>
                      <w:szCs w:val="48"/>
                      <w:lang w:val="en-US"/>
                    </w:rPr>
                  </w:pPr>
                </w:p>
                <w:p w14:paraId="4DA787B2" w14:textId="0B8EAB02" w:rsidR="0090000A" w:rsidRPr="0084145F" w:rsidRDefault="0090000A">
                  <w:pPr>
                    <w:rPr>
                      <w:lang w:val="en-US"/>
                    </w:rPr>
                  </w:pPr>
                  <w:r>
                    <w:rPr>
                      <w:lang w:val="en-US"/>
                    </w:rPr>
                    <w:t>Pay attention to people, they might say something but their body reveals their true feelings and intentions.</w:t>
                  </w:r>
                </w:p>
              </w:tc>
            </w:tr>
          </w:tbl>
          <w:p w14:paraId="34A569C8" w14:textId="05CA32B0" w:rsidR="00F800A2" w:rsidRDefault="00F800A2">
            <w:pPr>
              <w:spacing w:after="160" w:line="259" w:lineRule="auto"/>
              <w:rPr>
                <w:lang w:val="en-US"/>
              </w:rPr>
            </w:pPr>
          </w:p>
          <w:p w14:paraId="48D7E2F7" w14:textId="3907389E" w:rsidR="00F800A2" w:rsidRPr="00F800A2" w:rsidRDefault="00F800A2" w:rsidP="00F800A2">
            <w:pPr>
              <w:rPr>
                <w:lang w:val="en-US"/>
              </w:rPr>
            </w:pPr>
          </w:p>
          <w:p w14:paraId="1D2AF83F" w14:textId="4696BD28" w:rsidR="00F800A2" w:rsidRDefault="0090000A" w:rsidP="00F800A2">
            <w:pPr>
              <w:rPr>
                <w:rFonts w:ascii="Times New Roman" w:hAnsi="Times New Roman" w:cs="Times New Roman"/>
                <w:i/>
                <w:sz w:val="36"/>
                <w:szCs w:val="36"/>
                <w:lang w:val="en-US"/>
              </w:rPr>
            </w:pPr>
            <w:r w:rsidRPr="0090000A">
              <w:rPr>
                <w:rFonts w:ascii="Times New Roman" w:hAnsi="Times New Roman" w:cs="Times New Roman"/>
                <w:i/>
                <w:sz w:val="36"/>
                <w:szCs w:val="36"/>
                <w:lang w:val="en-US"/>
              </w:rPr>
              <w:t>Pay attention to people, they might say something bu</w:t>
            </w:r>
            <w:r w:rsidRPr="0090000A">
              <w:rPr>
                <w:rFonts w:ascii="Times New Roman" w:hAnsi="Times New Roman" w:cs="Times New Roman"/>
                <w:i/>
                <w:sz w:val="36"/>
                <w:szCs w:val="36"/>
                <w:lang w:val="en-US"/>
              </w:rPr>
              <w:t>t their body reveals their true feelings and intentions</w:t>
            </w:r>
            <w:r>
              <w:rPr>
                <w:rFonts w:ascii="Times New Roman" w:hAnsi="Times New Roman" w:cs="Times New Roman"/>
                <w:i/>
                <w:sz w:val="36"/>
                <w:szCs w:val="36"/>
                <w:lang w:val="en-US"/>
              </w:rPr>
              <w:t>.</w:t>
            </w:r>
          </w:p>
          <w:p w14:paraId="42D6D42E" w14:textId="4BCB1AF0" w:rsidR="0090000A" w:rsidRPr="0090000A" w:rsidRDefault="00E06008" w:rsidP="00F800A2">
            <w:pPr>
              <w:rPr>
                <w:rFonts w:ascii="Times New Roman" w:hAnsi="Times New Roman" w:cs="Times New Roman"/>
                <w:sz w:val="36"/>
                <w:szCs w:val="36"/>
                <w:lang w:val="en-US"/>
              </w:rPr>
            </w:pPr>
            <w:r>
              <w:rPr>
                <w:rFonts w:ascii="Times New Roman" w:hAnsi="Times New Roman" w:cs="Times New Roman"/>
                <w:sz w:val="36"/>
                <w:szCs w:val="36"/>
                <w:lang w:val="en-US"/>
              </w:rPr>
              <w:t xml:space="preserve">We can express our feelings, but we also need to show them. This is often done throw certain non-verbal cues, </w:t>
            </w:r>
            <w:r w:rsidR="00FC04B1">
              <w:rPr>
                <w:rFonts w:ascii="Times New Roman" w:hAnsi="Times New Roman" w:cs="Times New Roman"/>
                <w:sz w:val="36"/>
                <w:szCs w:val="36"/>
                <w:lang w:val="en-US"/>
              </w:rPr>
              <w:t>such as open or closed body language, hand gestures or facial expressions. Next time you are in a conversation or are watching someone speak, try to determine what their body language is conveying, and what it contributes to their overall message.</w:t>
            </w:r>
          </w:p>
          <w:p w14:paraId="14824C8D" w14:textId="6513E574" w:rsidR="00F800A2" w:rsidRDefault="004149DD" w:rsidP="00F800A2">
            <w:pPr>
              <w:rPr>
                <w:lang w:val="en-US"/>
              </w:rPr>
            </w:pPr>
            <w:r>
              <w:rPr>
                <w:lang w:val="en-US"/>
              </w:rPr>
              <w:t xml:space="preserve"> </w:t>
            </w:r>
          </w:p>
          <w:p w14:paraId="65BF7185" w14:textId="77777777" w:rsidR="004149DD" w:rsidRDefault="004149DD" w:rsidP="00F800A2">
            <w:pPr>
              <w:rPr>
                <w:lang w:val="en-US"/>
              </w:rPr>
            </w:pPr>
          </w:p>
          <w:p w14:paraId="7C72F346" w14:textId="47568E19" w:rsidR="00207B98" w:rsidRPr="009F40D5" w:rsidRDefault="00207B98" w:rsidP="00F800A2">
            <w:pPr>
              <w:rPr>
                <w:sz w:val="32"/>
                <w:szCs w:val="32"/>
                <w:lang w:val="en-US"/>
              </w:rPr>
            </w:pPr>
          </w:p>
        </w:tc>
        <w:tc>
          <w:tcPr>
            <w:tcW w:w="561" w:type="dxa"/>
          </w:tcPr>
          <w:p w14:paraId="60EBBD36" w14:textId="77777777" w:rsidR="00207B98" w:rsidRPr="0084145F" w:rsidRDefault="00207B98">
            <w:pPr>
              <w:spacing w:after="160" w:line="259" w:lineRule="auto"/>
              <w:rPr>
                <w:lang w:val="en-US"/>
              </w:rPr>
            </w:pPr>
          </w:p>
        </w:tc>
        <w:tc>
          <w:tcPr>
            <w:tcW w:w="418" w:type="dxa"/>
          </w:tcPr>
          <w:p w14:paraId="4EC6B953" w14:textId="77777777" w:rsidR="00207B98" w:rsidRPr="0084145F" w:rsidRDefault="00207B98">
            <w:pPr>
              <w:spacing w:after="160" w:line="259" w:lineRule="auto"/>
              <w:rPr>
                <w:lang w:val="en-US"/>
              </w:rPr>
            </w:pPr>
          </w:p>
        </w:tc>
        <w:tc>
          <w:tcPr>
            <w:tcW w:w="4334" w:type="dxa"/>
          </w:tcPr>
          <w:tbl>
            <w:tblPr>
              <w:tblStyle w:val="Tabellayout"/>
              <w:tblW w:w="4321" w:type="dxa"/>
              <w:tblInd w:w="13" w:type="dxa"/>
              <w:tblLayout w:type="fixed"/>
              <w:tblLook w:val="04A0" w:firstRow="1" w:lastRow="0" w:firstColumn="1" w:lastColumn="0" w:noHBand="0" w:noVBand="1"/>
            </w:tblPr>
            <w:tblGrid>
              <w:gridCol w:w="4321"/>
            </w:tblGrid>
            <w:tr w:rsidR="00207B98" w:rsidRPr="0084145F" w14:paraId="4F699EB1" w14:textId="77777777" w:rsidTr="00E30429">
              <w:trPr>
                <w:trHeight w:hRule="exact" w:val="3600"/>
              </w:trPr>
              <w:tc>
                <w:tcPr>
                  <w:tcW w:w="5000" w:type="pct"/>
                  <w:tcBorders>
                    <w:bottom w:val="single" w:sz="12" w:space="0" w:color="F24F4F" w:themeColor="accent1"/>
                  </w:tcBorders>
                  <w:vAlign w:val="bottom"/>
                </w:tcPr>
                <w:p w14:paraId="38C096E5" w14:textId="49D533F7" w:rsidR="00207B98" w:rsidRPr="004149DD" w:rsidRDefault="0084145F" w:rsidP="0084145F">
                  <w:pPr>
                    <w:pStyle w:val="Titel"/>
                    <w:rPr>
                      <w:sz w:val="52"/>
                      <w:szCs w:val="52"/>
                      <w:lang w:val="en-US"/>
                    </w:rPr>
                  </w:pPr>
                  <w:r w:rsidRPr="004149DD">
                    <w:rPr>
                      <w:sz w:val="52"/>
                      <w:szCs w:val="52"/>
                      <w:lang w:val="en-US"/>
                    </w:rPr>
                    <w:t xml:space="preserve">Efficient communication </w:t>
                  </w:r>
                  <w:r w:rsidR="00FC04B1">
                    <w:rPr>
                      <w:sz w:val="52"/>
                      <w:szCs w:val="52"/>
                      <w:lang w:val="en-US"/>
                    </w:rPr>
                    <w:t>in a team</w:t>
                  </w:r>
                </w:p>
              </w:tc>
            </w:tr>
            <w:tr w:rsidR="00207B98" w:rsidRPr="0084145F" w14:paraId="5E9F4052" w14:textId="77777777" w:rsidTr="00E30429">
              <w:trPr>
                <w:trHeight w:hRule="exact" w:val="3600"/>
              </w:trPr>
              <w:tc>
                <w:tcPr>
                  <w:tcW w:w="5000" w:type="pct"/>
                  <w:tcBorders>
                    <w:top w:val="single" w:sz="12" w:space="0" w:color="F24F4F" w:themeColor="accent1"/>
                  </w:tcBorders>
                </w:tcPr>
                <w:p w14:paraId="0498173F" w14:textId="77777777" w:rsidR="00207B98" w:rsidRDefault="0084145F" w:rsidP="0084145F">
                  <w:pPr>
                    <w:pStyle w:val="Undertitel"/>
                    <w:rPr>
                      <w:sz w:val="48"/>
                      <w:szCs w:val="48"/>
                      <w:lang w:val="en-US"/>
                    </w:rPr>
                  </w:pPr>
                  <w:r w:rsidRPr="0084145F">
                    <w:rPr>
                      <w:sz w:val="48"/>
                      <w:szCs w:val="48"/>
                      <w:lang w:val="en-US"/>
                    </w:rPr>
                    <w:t>Good Communication is not necessarily efficient communication</w:t>
                  </w:r>
                  <w:r>
                    <w:rPr>
                      <w:sz w:val="48"/>
                      <w:szCs w:val="48"/>
                      <w:lang w:val="en-US"/>
                    </w:rPr>
                    <w:t xml:space="preserve"> </w:t>
                  </w:r>
                </w:p>
                <w:p w14:paraId="59C08CC6" w14:textId="77777777" w:rsidR="0084145F" w:rsidRDefault="0084145F" w:rsidP="0084145F">
                  <w:pPr>
                    <w:rPr>
                      <w:lang w:val="en-US"/>
                    </w:rPr>
                  </w:pPr>
                </w:p>
                <w:p w14:paraId="4AE56D4F" w14:textId="77777777" w:rsidR="0084145F" w:rsidRPr="0084145F" w:rsidRDefault="0084145F" w:rsidP="0084145F">
                  <w:pPr>
                    <w:rPr>
                      <w:lang w:val="en-US"/>
                    </w:rPr>
                  </w:pPr>
                </w:p>
              </w:tc>
            </w:tr>
            <w:tr w:rsidR="00207B98" w:rsidRPr="0084145F" w14:paraId="4E514BAC" w14:textId="77777777" w:rsidTr="00E30429">
              <w:trPr>
                <w:trHeight w:hRule="exact" w:val="3456"/>
              </w:trPr>
              <w:tc>
                <w:tcPr>
                  <w:tcW w:w="5000" w:type="pct"/>
                  <w:vAlign w:val="bottom"/>
                </w:tcPr>
                <w:p w14:paraId="1E7374B7" w14:textId="77777777" w:rsidR="00207B98" w:rsidRPr="0084145F" w:rsidRDefault="00207AB4">
                  <w:pPr>
                    <w:spacing w:after="160" w:line="264" w:lineRule="auto"/>
                    <w:rPr>
                      <w:lang w:val="en-US"/>
                    </w:rPr>
                  </w:pPr>
                  <w:r>
                    <w:rPr>
                      <w:rFonts w:ascii="Helvetica" w:hAnsi="Helvetica" w:cs="Helvetica"/>
                      <w:noProof/>
                      <w:color w:val="auto"/>
                      <w:kern w:val="0"/>
                      <w:sz w:val="24"/>
                      <w:szCs w:val="24"/>
                      <w:lang w:eastAsia="da-DK"/>
                    </w:rPr>
                    <w:drawing>
                      <wp:inline distT="0" distB="0" distL="0" distR="0" wp14:anchorId="788BF8A3" wp14:editId="2CCE85A5">
                        <wp:extent cx="2881754" cy="1486185"/>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669" cy="1562984"/>
                                </a:xfrm>
                                <a:prstGeom prst="rect">
                                  <a:avLst/>
                                </a:prstGeom>
                                <a:noFill/>
                                <a:ln>
                                  <a:noFill/>
                                </a:ln>
                              </pic:spPr>
                            </pic:pic>
                          </a:graphicData>
                        </a:graphic>
                      </wp:inline>
                    </w:drawing>
                  </w:r>
                </w:p>
              </w:tc>
            </w:tr>
            <w:tr w:rsidR="00207B98" w:rsidRPr="0084145F" w14:paraId="2DEE63FA" w14:textId="77777777" w:rsidTr="00E30429">
              <w:trPr>
                <w:trHeight w:hRule="exact" w:val="112"/>
              </w:trPr>
              <w:tc>
                <w:tcPr>
                  <w:tcW w:w="5000" w:type="pct"/>
                  <w:shd w:val="clear" w:color="auto" w:fill="F24F4F" w:themeFill="accent1"/>
                </w:tcPr>
                <w:p w14:paraId="1FD0F25C" w14:textId="77777777" w:rsidR="00207B98" w:rsidRPr="0084145F" w:rsidRDefault="00207B98">
                  <w:pPr>
                    <w:spacing w:after="200" w:line="264" w:lineRule="auto"/>
                    <w:rPr>
                      <w:lang w:val="en-US"/>
                    </w:rPr>
                  </w:pPr>
                </w:p>
              </w:tc>
            </w:tr>
          </w:tbl>
          <w:p w14:paraId="2D7E3C46" w14:textId="77777777" w:rsidR="00207B98" w:rsidRPr="0084145F" w:rsidRDefault="00207B98">
            <w:pPr>
              <w:spacing w:after="160" w:line="259" w:lineRule="auto"/>
              <w:rPr>
                <w:lang w:val="en-US"/>
              </w:rPr>
            </w:pPr>
          </w:p>
        </w:tc>
      </w:tr>
    </w:tbl>
    <w:p w14:paraId="132AB630" w14:textId="77777777" w:rsidR="00207B98" w:rsidRPr="0084145F" w:rsidRDefault="00207B98">
      <w:pPr>
        <w:pStyle w:val="Ingenafstand"/>
        <w:rPr>
          <w:lang w:val="en-US"/>
        </w:rPr>
      </w:pPr>
    </w:p>
    <w:tbl>
      <w:tblPr>
        <w:tblW w:w="0" w:type="auto"/>
        <w:tblInd w:w="-278" w:type="dxa"/>
        <w:tblLayout w:type="fixed"/>
        <w:tblCellMar>
          <w:left w:w="0" w:type="dxa"/>
          <w:right w:w="0" w:type="dxa"/>
        </w:tblCellMar>
        <w:tblLook w:val="04A0" w:firstRow="1" w:lastRow="0" w:firstColumn="1" w:lastColumn="0" w:noHBand="0" w:noVBand="1"/>
        <w:tblDescription w:val="Brochurelayout – Indvendigt"/>
      </w:tblPr>
      <w:tblGrid>
        <w:gridCol w:w="4454"/>
        <w:gridCol w:w="576"/>
        <w:gridCol w:w="509"/>
        <w:gridCol w:w="4243"/>
        <w:gridCol w:w="582"/>
        <w:gridCol w:w="570"/>
        <w:gridCol w:w="4032"/>
      </w:tblGrid>
      <w:tr w:rsidR="004C2450" w:rsidRPr="0084145F" w14:paraId="32EB2198" w14:textId="77777777" w:rsidTr="006C0B80">
        <w:trPr>
          <w:trHeight w:hRule="exact" w:val="10800"/>
        </w:trPr>
        <w:tc>
          <w:tcPr>
            <w:tcW w:w="4454" w:type="dxa"/>
          </w:tcPr>
          <w:tbl>
            <w:tblPr>
              <w:tblStyle w:val="Tabellayout"/>
              <w:tblW w:w="0" w:type="auto"/>
              <w:tblLayout w:type="fixed"/>
              <w:tblLook w:val="04A0" w:firstRow="1" w:lastRow="0" w:firstColumn="1" w:lastColumn="0" w:noHBand="0" w:noVBand="1"/>
            </w:tblPr>
            <w:tblGrid>
              <w:gridCol w:w="4176"/>
            </w:tblGrid>
            <w:tr w:rsidR="00207B98" w:rsidRPr="0084145F" w14:paraId="4561EE95" w14:textId="77777777">
              <w:trPr>
                <w:trHeight w:hRule="exact" w:val="3312"/>
              </w:trPr>
              <w:tc>
                <w:tcPr>
                  <w:tcW w:w="4176" w:type="dxa"/>
                </w:tcPr>
                <w:p w14:paraId="689C0B14" w14:textId="77777777" w:rsidR="00207B98" w:rsidRPr="0084145F" w:rsidRDefault="00D36611">
                  <w:pPr>
                    <w:spacing w:after="200" w:line="264" w:lineRule="auto"/>
                    <w:rPr>
                      <w:lang w:val="en-US"/>
                    </w:rPr>
                  </w:pPr>
                  <w:r w:rsidRPr="0084145F">
                    <w:rPr>
                      <w:noProof/>
                      <w:lang w:val="en-US" w:eastAsia="da-DK"/>
                    </w:rPr>
                    <w:lastRenderedPageBreak/>
                    <w:drawing>
                      <wp:inline distT="0" distB="0" distL="0" distR="0" wp14:anchorId="7FA9431A" wp14:editId="691FD8B9">
                        <wp:extent cx="2651043" cy="1846184"/>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73423" cy="1861769"/>
                                </a:xfrm>
                                <a:prstGeom prst="rect">
                                  <a:avLst/>
                                </a:prstGeom>
                                <a:ln>
                                  <a:noFill/>
                                </a:ln>
                                <a:extLst>
                                  <a:ext uri="{53640926-AAD7-44D8-BBD7-CCE9431645EC}">
                                    <a14:shadowObscured xmlns:a14="http://schemas.microsoft.com/office/drawing/2010/main"/>
                                  </a:ext>
                                </a:extLst>
                              </pic:spPr>
                            </pic:pic>
                          </a:graphicData>
                        </a:graphic>
                      </wp:inline>
                    </w:drawing>
                  </w:r>
                </w:p>
              </w:tc>
            </w:tr>
            <w:tr w:rsidR="00207B98" w:rsidRPr="0084145F" w14:paraId="1385ED0E" w14:textId="77777777">
              <w:trPr>
                <w:trHeight w:hRule="exact" w:val="7488"/>
              </w:trPr>
              <w:tc>
                <w:tcPr>
                  <w:tcW w:w="4176" w:type="dxa"/>
                </w:tcPr>
                <w:p w14:paraId="590AAEAE" w14:textId="77777777" w:rsidR="00207B98" w:rsidRDefault="00BB28D4" w:rsidP="00A606BA">
                  <w:pPr>
                    <w:pStyle w:val="Overskrift2"/>
                    <w:outlineLvl w:val="1"/>
                    <w:rPr>
                      <w:lang w:val="en-US" w:bidi="da-DK"/>
                    </w:rPr>
                  </w:pPr>
                  <w:r>
                    <w:rPr>
                      <w:lang w:val="en-US" w:bidi="da-DK"/>
                    </w:rPr>
                    <w:t>The positive response</w:t>
                  </w:r>
                </w:p>
                <w:p w14:paraId="09DC4047" w14:textId="0C892AFC" w:rsidR="00480B3F" w:rsidRPr="004C2450" w:rsidRDefault="00480B3F" w:rsidP="00480B3F">
                  <w:pPr>
                    <w:rPr>
                      <w:rFonts w:ascii="Times New Roman" w:eastAsia="Times New Roman" w:hAnsi="Times New Roman" w:cs="Times New Roman"/>
                      <w:color w:val="000000"/>
                      <w:kern w:val="0"/>
                      <w:sz w:val="32"/>
                      <w:szCs w:val="32"/>
                      <w:lang w:val="en-US" w:eastAsia="da-DK"/>
                      <w14:ligatures w14:val="none"/>
                    </w:rPr>
                  </w:pPr>
                  <w:r w:rsidRPr="004C2450">
                    <w:rPr>
                      <w:rFonts w:ascii="Times New Roman" w:eastAsia="Times New Roman" w:hAnsi="Times New Roman" w:cs="Times New Roman"/>
                      <w:color w:val="000000"/>
                      <w:kern w:val="0"/>
                      <w:sz w:val="32"/>
                      <w:szCs w:val="32"/>
                      <w:lang w:val="en-US" w:eastAsia="da-DK"/>
                      <w14:ligatures w14:val="none"/>
                    </w:rPr>
                    <w:t>A</w:t>
                  </w:r>
                  <w:r w:rsidRPr="00480B3F">
                    <w:rPr>
                      <w:rFonts w:ascii="Times New Roman" w:eastAsia="Times New Roman" w:hAnsi="Times New Roman" w:cs="Times New Roman"/>
                      <w:color w:val="000000"/>
                      <w:kern w:val="0"/>
                      <w:sz w:val="32"/>
                      <w:szCs w:val="32"/>
                      <w:lang w:val="en-US" w:eastAsia="da-DK"/>
                      <w14:ligatures w14:val="none"/>
                    </w:rPr>
                    <w:t>s a</w:t>
                  </w:r>
                  <w:r w:rsidR="00E412E7" w:rsidRPr="004C2450">
                    <w:rPr>
                      <w:rFonts w:ascii="Times New Roman" w:eastAsia="Times New Roman" w:hAnsi="Times New Roman" w:cs="Times New Roman"/>
                      <w:color w:val="000000"/>
                      <w:kern w:val="0"/>
                      <w:sz w:val="32"/>
                      <w:szCs w:val="32"/>
                      <w:lang w:val="en-US" w:eastAsia="da-DK"/>
                      <w14:ligatures w14:val="none"/>
                    </w:rPr>
                    <w:t xml:space="preserve"> team </w:t>
                  </w:r>
                  <w:r w:rsidR="001541D6" w:rsidRPr="004C2450">
                    <w:rPr>
                      <w:rFonts w:ascii="Times New Roman" w:eastAsia="Times New Roman" w:hAnsi="Times New Roman" w:cs="Times New Roman"/>
                      <w:color w:val="000000"/>
                      <w:kern w:val="0"/>
                      <w:sz w:val="32"/>
                      <w:szCs w:val="32"/>
                      <w:lang w:val="en-US" w:eastAsia="da-DK"/>
                      <w14:ligatures w14:val="none"/>
                    </w:rPr>
                    <w:t>player,</w:t>
                  </w:r>
                  <w:r w:rsidR="00E412E7" w:rsidRPr="004C2450">
                    <w:rPr>
                      <w:rFonts w:ascii="Times New Roman" w:eastAsia="Times New Roman" w:hAnsi="Times New Roman" w:cs="Times New Roman"/>
                      <w:color w:val="000000"/>
                      <w:kern w:val="0"/>
                      <w:sz w:val="32"/>
                      <w:szCs w:val="32"/>
                      <w:lang w:val="en-US" w:eastAsia="da-DK"/>
                      <w14:ligatures w14:val="none"/>
                    </w:rPr>
                    <w:t xml:space="preserve"> it is</w:t>
                  </w:r>
                  <w:r w:rsidRPr="00480B3F">
                    <w:rPr>
                      <w:rFonts w:ascii="Times New Roman" w:eastAsia="Times New Roman" w:hAnsi="Times New Roman" w:cs="Times New Roman"/>
                      <w:color w:val="000000"/>
                      <w:kern w:val="0"/>
                      <w:sz w:val="32"/>
                      <w:szCs w:val="32"/>
                      <w:lang w:val="en-US" w:eastAsia="da-DK"/>
                      <w14:ligatures w14:val="none"/>
                    </w:rPr>
                    <w:t xml:space="preserve"> essential </w:t>
                  </w:r>
                  <w:r w:rsidR="001541D6" w:rsidRPr="004C2450">
                    <w:rPr>
                      <w:rFonts w:ascii="Times New Roman" w:eastAsia="Times New Roman" w:hAnsi="Times New Roman" w:cs="Times New Roman"/>
                      <w:color w:val="000000"/>
                      <w:kern w:val="0"/>
                      <w:sz w:val="32"/>
                      <w:szCs w:val="32"/>
                      <w:lang w:val="en-US" w:eastAsia="da-DK"/>
                      <w14:ligatures w14:val="none"/>
                    </w:rPr>
                    <w:t xml:space="preserve">give </w:t>
                  </w:r>
                  <w:r w:rsidRPr="00480B3F">
                    <w:rPr>
                      <w:rFonts w:ascii="Times New Roman" w:eastAsia="Times New Roman" w:hAnsi="Times New Roman" w:cs="Times New Roman"/>
                      <w:color w:val="000000"/>
                      <w:kern w:val="0"/>
                      <w:sz w:val="32"/>
                      <w:szCs w:val="32"/>
                      <w:lang w:val="en-US" w:eastAsia="da-DK"/>
                      <w14:ligatures w14:val="none"/>
                    </w:rPr>
                    <w:t>constructive and thoughtful replies. </w:t>
                  </w:r>
                  <w:r w:rsidR="00BA29CB" w:rsidRPr="004C2450">
                    <w:rPr>
                      <w:rFonts w:ascii="Times New Roman" w:eastAsia="Times New Roman" w:hAnsi="Times New Roman" w:cs="Times New Roman"/>
                      <w:color w:val="000000"/>
                      <w:kern w:val="0"/>
                      <w:sz w:val="32"/>
                      <w:szCs w:val="32"/>
                      <w:lang w:val="en-US" w:eastAsia="da-DK"/>
                      <w14:ligatures w14:val="none"/>
                    </w:rPr>
                    <w:t>If you are in a group it is important that everyone contributes in the effort to arrive at a certain conclusion</w:t>
                  </w:r>
                  <w:r w:rsidRPr="00480B3F">
                    <w:rPr>
                      <w:rFonts w:ascii="Times New Roman" w:eastAsia="Times New Roman" w:hAnsi="Times New Roman" w:cs="Times New Roman"/>
                      <w:color w:val="000000"/>
                      <w:kern w:val="0"/>
                      <w:sz w:val="32"/>
                      <w:szCs w:val="32"/>
                      <w:lang w:val="en-US" w:eastAsia="da-DK"/>
                      <w14:ligatures w14:val="none"/>
                    </w:rPr>
                    <w:t xml:space="preserve">. Is it </w:t>
                  </w:r>
                  <w:r w:rsidR="00BA29CB" w:rsidRPr="004C2450">
                    <w:rPr>
                      <w:rFonts w:ascii="Times New Roman" w:eastAsia="Times New Roman" w:hAnsi="Times New Roman" w:cs="Times New Roman"/>
                      <w:color w:val="000000"/>
                      <w:kern w:val="0"/>
                      <w:sz w:val="32"/>
                      <w:szCs w:val="32"/>
                      <w:lang w:val="en-US" w:eastAsia="da-DK"/>
                      <w14:ligatures w14:val="none"/>
                    </w:rPr>
                    <w:t xml:space="preserve">therefore </w:t>
                  </w:r>
                  <w:r w:rsidRPr="00480B3F">
                    <w:rPr>
                      <w:rFonts w:ascii="Times New Roman" w:eastAsia="Times New Roman" w:hAnsi="Times New Roman" w:cs="Times New Roman"/>
                      <w:color w:val="000000"/>
                      <w:kern w:val="0"/>
                      <w:sz w:val="32"/>
                      <w:szCs w:val="32"/>
                      <w:lang w:val="en-US" w:eastAsia="da-DK"/>
                      <w14:ligatures w14:val="none"/>
                    </w:rPr>
                    <w:t>important</w:t>
                  </w:r>
                  <w:r w:rsidR="00BA29CB" w:rsidRPr="004C2450">
                    <w:rPr>
                      <w:rFonts w:ascii="Times New Roman" w:eastAsia="Times New Roman" w:hAnsi="Times New Roman" w:cs="Times New Roman"/>
                      <w:color w:val="000000"/>
                      <w:kern w:val="0"/>
                      <w:sz w:val="32"/>
                      <w:szCs w:val="32"/>
                      <w:lang w:val="en-US" w:eastAsia="da-DK"/>
                      <w14:ligatures w14:val="none"/>
                    </w:rPr>
                    <w:t xml:space="preserve"> to have positive, and especially, relevant input for</w:t>
                  </w:r>
                  <w:r w:rsidRPr="00480B3F">
                    <w:rPr>
                      <w:rFonts w:ascii="Times New Roman" w:eastAsia="Times New Roman" w:hAnsi="Times New Roman" w:cs="Times New Roman"/>
                      <w:color w:val="000000"/>
                      <w:kern w:val="0"/>
                      <w:sz w:val="32"/>
                      <w:szCs w:val="32"/>
                      <w:lang w:val="en-US" w:eastAsia="da-DK"/>
                      <w14:ligatures w14:val="none"/>
                    </w:rPr>
                    <w:t xml:space="preserve"> your </w:t>
                  </w:r>
                  <w:proofErr w:type="gramStart"/>
                  <w:r w:rsidRPr="004C2450">
                    <w:rPr>
                      <w:rFonts w:ascii="Times New Roman" w:eastAsia="Times New Roman" w:hAnsi="Times New Roman" w:cs="Times New Roman"/>
                      <w:color w:val="000000"/>
                      <w:kern w:val="0"/>
                      <w:sz w:val="32"/>
                      <w:szCs w:val="32"/>
                      <w:lang w:val="en-US" w:eastAsia="da-DK"/>
                      <w14:ligatures w14:val="none"/>
                    </w:rPr>
                    <w:t>team.</w:t>
                  </w:r>
                  <w:proofErr w:type="gramEnd"/>
                  <w:r w:rsidRPr="004C2450">
                    <w:rPr>
                      <w:rFonts w:ascii="Times New Roman" w:eastAsia="Times New Roman" w:hAnsi="Times New Roman" w:cs="Times New Roman"/>
                      <w:color w:val="000000"/>
                      <w:kern w:val="0"/>
                      <w:sz w:val="32"/>
                      <w:szCs w:val="32"/>
                      <w:lang w:val="en-US" w:eastAsia="da-DK"/>
                      <w14:ligatures w14:val="none"/>
                    </w:rPr>
                    <w:t xml:space="preserve"> </w:t>
                  </w:r>
                </w:p>
                <w:p w14:paraId="65F7B555" w14:textId="77777777" w:rsidR="00BA29CB" w:rsidRPr="00480B3F" w:rsidRDefault="00BA29CB" w:rsidP="00480B3F">
                  <w:pPr>
                    <w:rPr>
                      <w:rFonts w:ascii="Times New Roman" w:eastAsia="Times New Roman" w:hAnsi="Times New Roman" w:cs="Times New Roman"/>
                      <w:color w:val="000000"/>
                      <w:kern w:val="0"/>
                      <w:sz w:val="28"/>
                      <w:szCs w:val="28"/>
                      <w:lang w:val="en-US" w:eastAsia="da-DK"/>
                      <w14:ligatures w14:val="none"/>
                    </w:rPr>
                  </w:pPr>
                </w:p>
                <w:p w14:paraId="619A88F5" w14:textId="77777777" w:rsidR="00A606BA" w:rsidRPr="00A606BA" w:rsidRDefault="00A606BA" w:rsidP="00A606BA">
                  <w:pPr>
                    <w:rPr>
                      <w:lang w:val="en-US" w:bidi="da-DK"/>
                    </w:rPr>
                  </w:pPr>
                </w:p>
                <w:p w14:paraId="784F4138" w14:textId="490B2C37" w:rsidR="00207B98" w:rsidRPr="00BA29CB" w:rsidRDefault="00BA29CB" w:rsidP="00BA29CB">
                  <w:pPr>
                    <w:spacing w:after="200" w:line="264" w:lineRule="auto"/>
                    <w:rPr>
                      <w:sz w:val="40"/>
                      <w:szCs w:val="40"/>
                      <w:lang w:val="en-US"/>
                    </w:rPr>
                  </w:pPr>
                  <w:r w:rsidRPr="00BA29CB">
                    <w:rPr>
                      <w:sz w:val="40"/>
                      <w:szCs w:val="40"/>
                      <w:lang w:val="en-US"/>
                    </w:rPr>
                    <w:t>Here are some ways to achieve this</w:t>
                  </w:r>
                  <w:r>
                    <w:rPr>
                      <w:sz w:val="40"/>
                      <w:szCs w:val="40"/>
                      <w:lang w:val="en-US"/>
                    </w:rPr>
                    <w:t xml:space="preserve">    </w:t>
                  </w:r>
                  <w:r w:rsidRPr="00BA29CB">
                    <w:rPr>
                      <w:sz w:val="40"/>
                      <w:szCs w:val="40"/>
                      <w:lang w:val="en-US"/>
                    </w:rPr>
                    <w:sym w:font="Wingdings" w:char="F0E0"/>
                  </w:r>
                </w:p>
              </w:tc>
            </w:tr>
          </w:tbl>
          <w:p w14:paraId="13E3FCF1" w14:textId="77777777" w:rsidR="00207B98" w:rsidRPr="0084145F" w:rsidRDefault="00207B98">
            <w:pPr>
              <w:spacing w:after="160" w:line="259" w:lineRule="auto"/>
              <w:rPr>
                <w:lang w:val="en-US"/>
              </w:rPr>
            </w:pPr>
          </w:p>
        </w:tc>
        <w:tc>
          <w:tcPr>
            <w:tcW w:w="576" w:type="dxa"/>
          </w:tcPr>
          <w:p w14:paraId="2C6B6EA3" w14:textId="77777777" w:rsidR="00207B98" w:rsidRPr="0084145F" w:rsidRDefault="00207B98">
            <w:pPr>
              <w:spacing w:after="160" w:line="259" w:lineRule="auto"/>
              <w:rPr>
                <w:lang w:val="en-US"/>
              </w:rPr>
            </w:pPr>
          </w:p>
        </w:tc>
        <w:tc>
          <w:tcPr>
            <w:tcW w:w="509" w:type="dxa"/>
          </w:tcPr>
          <w:p w14:paraId="308028D3" w14:textId="77777777" w:rsidR="00207B98" w:rsidRPr="0084145F" w:rsidRDefault="00207B98">
            <w:pPr>
              <w:spacing w:after="160" w:line="259" w:lineRule="auto"/>
              <w:rPr>
                <w:lang w:val="en-US"/>
              </w:rPr>
            </w:pPr>
          </w:p>
        </w:tc>
        <w:tc>
          <w:tcPr>
            <w:tcW w:w="4243" w:type="dxa"/>
          </w:tcPr>
          <w:tbl>
            <w:tblPr>
              <w:tblStyle w:val="Tabellayout"/>
              <w:tblW w:w="4390" w:type="dxa"/>
              <w:tblLayout w:type="fixed"/>
              <w:tblLook w:val="04A0" w:firstRow="1" w:lastRow="0" w:firstColumn="1" w:lastColumn="0" w:noHBand="0" w:noVBand="1"/>
            </w:tblPr>
            <w:tblGrid>
              <w:gridCol w:w="4390"/>
            </w:tblGrid>
            <w:tr w:rsidR="00207B98" w:rsidRPr="006C0B80" w14:paraId="700A8A34" w14:textId="77777777" w:rsidTr="006C0B80">
              <w:trPr>
                <w:trHeight w:hRule="exact" w:val="7344"/>
              </w:trPr>
              <w:tc>
                <w:tcPr>
                  <w:tcW w:w="5000" w:type="pct"/>
                </w:tcPr>
                <w:p w14:paraId="3FAAF6AD" w14:textId="02CB9695" w:rsidR="00207B98" w:rsidRPr="0084145F" w:rsidRDefault="00BA29CB">
                  <w:pPr>
                    <w:pStyle w:val="Overskrift2"/>
                    <w:spacing w:before="180"/>
                    <w:outlineLvl w:val="1"/>
                    <w:rPr>
                      <w:sz w:val="32"/>
                      <w:szCs w:val="32"/>
                      <w:lang w:val="en-US"/>
                    </w:rPr>
                  </w:pPr>
                  <w:r>
                    <w:rPr>
                      <w:sz w:val="32"/>
                      <w:szCs w:val="32"/>
                      <w:lang w:val="en-US" w:bidi="da-DK"/>
                    </w:rPr>
                    <w:t>Expectations</w:t>
                  </w:r>
                </w:p>
                <w:p w14:paraId="1CC62464" w14:textId="6A4CD4BD" w:rsidR="00207B98" w:rsidRPr="004C2450" w:rsidRDefault="00BA29CB">
                  <w:pPr>
                    <w:spacing w:after="200" w:line="264" w:lineRule="auto"/>
                    <w:rPr>
                      <w:rFonts w:ascii="Times New Roman" w:hAnsi="Times New Roman" w:cs="Times New Roman"/>
                      <w:sz w:val="32"/>
                      <w:szCs w:val="32"/>
                      <w:lang w:val="en-US"/>
                    </w:rPr>
                  </w:pPr>
                  <w:r w:rsidRPr="004C2450">
                    <w:rPr>
                      <w:rFonts w:ascii="Times New Roman" w:hAnsi="Times New Roman" w:cs="Times New Roman"/>
                      <w:sz w:val="32"/>
                      <w:szCs w:val="32"/>
                      <w:lang w:val="en-US" w:bidi="da-DK"/>
                    </w:rPr>
                    <w:t>It is crucial that everyone has and understands certain expectations for the working process. With that, it might be practical to have actual requirements for what each member should do. Distributing work and making sure each member knows what is expected of them and what to do.</w:t>
                  </w:r>
                  <w:r w:rsidR="00D36611" w:rsidRPr="004C2450">
                    <w:rPr>
                      <w:rFonts w:ascii="Times New Roman" w:hAnsi="Times New Roman" w:cs="Times New Roman"/>
                      <w:sz w:val="32"/>
                      <w:szCs w:val="32"/>
                      <w:lang w:val="en-US" w:bidi="da-DK"/>
                    </w:rPr>
                    <w:t xml:space="preserve"> </w:t>
                  </w:r>
                </w:p>
                <w:p w14:paraId="2A5A94C8" w14:textId="39C66B64" w:rsidR="00207B98" w:rsidRPr="006C0B80" w:rsidRDefault="006C0B80">
                  <w:pPr>
                    <w:spacing w:after="200" w:line="264" w:lineRule="auto"/>
                  </w:pPr>
                  <w:r w:rsidRPr="0084145F">
                    <w:rPr>
                      <w:noProof/>
                      <w:lang w:val="en-US" w:eastAsia="da-DK"/>
                    </w:rPr>
                    <w:drawing>
                      <wp:inline distT="0" distB="0" distL="0" distR="0" wp14:anchorId="0C12A25D" wp14:editId="30ACC8C3">
                        <wp:extent cx="2638895" cy="1541572"/>
                        <wp:effectExtent l="0" t="0" r="3175"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77843" cy="1564324"/>
                                </a:xfrm>
                                <a:prstGeom prst="rect">
                                  <a:avLst/>
                                </a:prstGeom>
                                <a:ln>
                                  <a:noFill/>
                                </a:ln>
                                <a:extLst>
                                  <a:ext uri="{53640926-AAD7-44D8-BBD7-CCE9431645EC}">
                                    <a14:shadowObscured xmlns:a14="http://schemas.microsoft.com/office/drawing/2010/main"/>
                                  </a:ext>
                                </a:extLst>
                              </pic:spPr>
                            </pic:pic>
                          </a:graphicData>
                        </a:graphic>
                      </wp:inline>
                    </w:drawing>
                  </w:r>
                </w:p>
              </w:tc>
            </w:tr>
            <w:tr w:rsidR="00207B98" w:rsidRPr="006C0B80" w14:paraId="3DE5A3AC" w14:textId="77777777" w:rsidTr="006C0B80">
              <w:trPr>
                <w:trHeight w:hRule="exact" w:val="288"/>
              </w:trPr>
              <w:tc>
                <w:tcPr>
                  <w:tcW w:w="5000" w:type="pct"/>
                </w:tcPr>
                <w:p w14:paraId="5F64ED04" w14:textId="77777777" w:rsidR="00207B98" w:rsidRPr="006C0B80" w:rsidRDefault="00207B98"/>
              </w:tc>
            </w:tr>
            <w:tr w:rsidR="00207B98" w:rsidRPr="0084145F" w14:paraId="706920A5" w14:textId="77777777" w:rsidTr="006C0B80">
              <w:trPr>
                <w:trHeight w:hRule="exact" w:val="3168"/>
              </w:trPr>
              <w:tc>
                <w:tcPr>
                  <w:tcW w:w="5000" w:type="pct"/>
                </w:tcPr>
                <w:p w14:paraId="2DC4C292" w14:textId="03D16B01" w:rsidR="00207B98" w:rsidRPr="004A3BF3" w:rsidRDefault="004A3BF3">
                  <w:pPr>
                    <w:spacing w:after="200" w:line="264" w:lineRule="auto"/>
                    <w:rPr>
                      <w:sz w:val="32"/>
                      <w:szCs w:val="32"/>
                      <w:lang w:val="en-US"/>
                    </w:rPr>
                  </w:pPr>
                  <w:r w:rsidRPr="004A3BF3">
                    <w:rPr>
                      <w:sz w:val="32"/>
                      <w:szCs w:val="32"/>
                      <w:lang w:val="en-US"/>
                    </w:rPr>
                    <w:t>The three cornerstones of effective communication are understanding, knowledge and positive relationships</w:t>
                  </w:r>
                  <w:r>
                    <w:rPr>
                      <w:sz w:val="32"/>
                      <w:szCs w:val="32"/>
                      <w:lang w:val="en-US"/>
                    </w:rPr>
                    <w:t>. To understand and be understood is</w:t>
                  </w:r>
                  <w:r w:rsidR="003E36AE">
                    <w:rPr>
                      <w:sz w:val="32"/>
                      <w:szCs w:val="32"/>
                      <w:lang w:val="en-US"/>
                    </w:rPr>
                    <w:t xml:space="preserve"> very important. When we listen to what other people say, we understand the words and the </w:t>
                  </w:r>
                </w:p>
              </w:tc>
            </w:tr>
          </w:tbl>
          <w:p w14:paraId="0C165055" w14:textId="77777777" w:rsidR="00207B98" w:rsidRPr="0084145F" w:rsidRDefault="00207B98">
            <w:pPr>
              <w:spacing w:after="160" w:line="259" w:lineRule="auto"/>
              <w:rPr>
                <w:lang w:val="en-US"/>
              </w:rPr>
            </w:pPr>
          </w:p>
        </w:tc>
        <w:tc>
          <w:tcPr>
            <w:tcW w:w="582" w:type="dxa"/>
          </w:tcPr>
          <w:p w14:paraId="4F14800E" w14:textId="77777777" w:rsidR="00207B98" w:rsidRPr="0084145F" w:rsidRDefault="00207B98">
            <w:pPr>
              <w:spacing w:after="160" w:line="259" w:lineRule="auto"/>
              <w:rPr>
                <w:lang w:val="en-US"/>
              </w:rPr>
            </w:pPr>
          </w:p>
        </w:tc>
        <w:tc>
          <w:tcPr>
            <w:tcW w:w="570" w:type="dxa"/>
          </w:tcPr>
          <w:p w14:paraId="6081753F" w14:textId="77777777" w:rsidR="00207B98" w:rsidRPr="0084145F" w:rsidRDefault="00207B98">
            <w:pPr>
              <w:spacing w:after="160" w:line="259" w:lineRule="auto"/>
              <w:rPr>
                <w:lang w:val="en-US"/>
              </w:rPr>
            </w:pPr>
          </w:p>
        </w:tc>
        <w:tc>
          <w:tcPr>
            <w:tcW w:w="4032" w:type="dxa"/>
          </w:tcPr>
          <w:tbl>
            <w:tblPr>
              <w:tblStyle w:val="Tabellayout"/>
              <w:tblW w:w="5000" w:type="pct"/>
              <w:tblLayout w:type="fixed"/>
              <w:tblLook w:val="04A0" w:firstRow="1" w:lastRow="0" w:firstColumn="1" w:lastColumn="0" w:noHBand="0" w:noVBand="1"/>
            </w:tblPr>
            <w:tblGrid>
              <w:gridCol w:w="4032"/>
            </w:tblGrid>
            <w:tr w:rsidR="00207B98" w:rsidRPr="0084145F" w14:paraId="681CED22" w14:textId="77777777" w:rsidTr="003E36AE">
              <w:trPr>
                <w:trHeight w:hRule="exact" w:val="8665"/>
              </w:trPr>
              <w:tc>
                <w:tcPr>
                  <w:tcW w:w="5000" w:type="pct"/>
                </w:tcPr>
                <w:p w14:paraId="7310D734" w14:textId="19F0BAD8" w:rsidR="00207B98" w:rsidRPr="003E36AE" w:rsidRDefault="00D36611">
                  <w:pPr>
                    <w:spacing w:after="200" w:line="264" w:lineRule="auto"/>
                    <w:rPr>
                      <w:sz w:val="32"/>
                      <w:szCs w:val="32"/>
                      <w:lang w:val="en-US"/>
                    </w:rPr>
                  </w:pPr>
                  <w:proofErr w:type="gramStart"/>
                  <w:r w:rsidRPr="0084145F">
                    <w:rPr>
                      <w:lang w:val="en-US" w:bidi="da-DK"/>
                    </w:rPr>
                    <w:t>.</w:t>
                  </w:r>
                  <w:r w:rsidR="003E36AE">
                    <w:rPr>
                      <w:sz w:val="32"/>
                      <w:szCs w:val="32"/>
                      <w:lang w:val="en-US" w:bidi="da-DK"/>
                    </w:rPr>
                    <w:t>meaning</w:t>
                  </w:r>
                  <w:proofErr w:type="gramEnd"/>
                  <w:r w:rsidR="003E36AE">
                    <w:rPr>
                      <w:sz w:val="32"/>
                      <w:szCs w:val="32"/>
                      <w:lang w:val="en-US" w:bidi="da-DK"/>
                    </w:rPr>
                    <w:t xml:space="preserve"> of the sentences, but the verbal part of the communication is far from enough to understand the full meaning of what is being said. There are also other factors to take into account, such as nonverbal signals, as in body language, the context of the situation. Preexisting knowledge will also play a part in the communication process, as it is important to make sure that everyone is one the same level of expertise, or at least take it into account if that is not the case. Lastly, positive vibes and relationships will greatly improve </w:t>
                  </w:r>
                  <w:r w:rsidR="0000162A">
                    <w:rPr>
                      <w:sz w:val="32"/>
                      <w:szCs w:val="32"/>
                      <w:lang w:val="en-US" w:bidi="da-DK"/>
                    </w:rPr>
                    <w:t>what you get out of the process, and improve willingness to cooperate.</w:t>
                  </w:r>
                </w:p>
              </w:tc>
            </w:tr>
            <w:tr w:rsidR="00207B98" w:rsidRPr="0084145F" w14:paraId="0C2AAF50" w14:textId="77777777" w:rsidTr="003E36AE">
              <w:trPr>
                <w:trHeight w:hRule="exact" w:val="238"/>
              </w:trPr>
              <w:tc>
                <w:tcPr>
                  <w:tcW w:w="5000" w:type="pct"/>
                </w:tcPr>
                <w:p w14:paraId="38C22C4F" w14:textId="77777777" w:rsidR="00207B98" w:rsidRPr="0084145F" w:rsidRDefault="00207B98">
                  <w:pPr>
                    <w:rPr>
                      <w:lang w:val="en-US"/>
                    </w:rPr>
                  </w:pPr>
                </w:p>
              </w:tc>
            </w:tr>
            <w:tr w:rsidR="00207B98" w:rsidRPr="0084145F" w14:paraId="3CF5C8C1" w14:textId="77777777">
              <w:trPr>
                <w:trHeight w:hRule="exact" w:val="3168"/>
              </w:trPr>
              <w:tc>
                <w:tcPr>
                  <w:tcW w:w="5000" w:type="pct"/>
                  <w:shd w:val="clear" w:color="auto" w:fill="F24F4F" w:themeFill="accent1"/>
                </w:tcPr>
                <w:p w14:paraId="5C945705" w14:textId="77777777" w:rsidR="00207B98" w:rsidRPr="003E36AE" w:rsidRDefault="004A6ECF">
                  <w:pPr>
                    <w:pStyle w:val="Blokroverskrift"/>
                    <w:rPr>
                      <w:sz w:val="28"/>
                      <w:szCs w:val="28"/>
                      <w:lang w:val="en-US" w:bidi="da-DK"/>
                    </w:rPr>
                  </w:pPr>
                  <w:r w:rsidRPr="003E36AE">
                    <w:rPr>
                      <w:sz w:val="28"/>
                      <w:szCs w:val="28"/>
                      <w:lang w:val="en-US" w:bidi="da-DK"/>
                    </w:rPr>
                    <w:t xml:space="preserve">Made by  </w:t>
                  </w:r>
                </w:p>
                <w:p w14:paraId="41DB352E" w14:textId="2929A3BC" w:rsidR="004A6ECF" w:rsidRPr="003E36AE" w:rsidRDefault="004A6ECF">
                  <w:pPr>
                    <w:pStyle w:val="Blokroverskrift"/>
                    <w:rPr>
                      <w:sz w:val="28"/>
                      <w:szCs w:val="28"/>
                      <w:lang w:val="en-US" w:bidi="da-DK"/>
                    </w:rPr>
                  </w:pPr>
                  <w:r w:rsidRPr="003E36AE">
                    <w:rPr>
                      <w:sz w:val="28"/>
                      <w:szCs w:val="28"/>
                      <w:lang w:val="en-US" w:bidi="da-DK"/>
                    </w:rPr>
                    <w:t>Caroline</w:t>
                  </w:r>
                  <w:r w:rsidR="003E36AE">
                    <w:rPr>
                      <w:sz w:val="28"/>
                      <w:szCs w:val="28"/>
                      <w:lang w:val="en-US" w:bidi="da-DK"/>
                    </w:rPr>
                    <w:t>, Lucian, Maria</w:t>
                  </w:r>
                </w:p>
                <w:p w14:paraId="3E26B44D" w14:textId="27C7703D" w:rsidR="004A6ECF" w:rsidRPr="003E36AE" w:rsidRDefault="003E36AE" w:rsidP="003E36AE">
                  <w:pPr>
                    <w:pStyle w:val="Blokroverskrift"/>
                    <w:rPr>
                      <w:sz w:val="28"/>
                      <w:szCs w:val="28"/>
                      <w:lang w:val="en-US" w:bidi="da-DK"/>
                    </w:rPr>
                  </w:pPr>
                  <w:r>
                    <w:rPr>
                      <w:sz w:val="28"/>
                      <w:szCs w:val="28"/>
                      <w:lang w:val="en-US" w:bidi="da-DK"/>
                    </w:rPr>
                    <w:t xml:space="preserve">Mathilde, Robert, </w:t>
                  </w:r>
                  <w:proofErr w:type="spellStart"/>
                  <w:r w:rsidR="004A6ECF" w:rsidRPr="003E36AE">
                    <w:rPr>
                      <w:sz w:val="28"/>
                      <w:szCs w:val="28"/>
                      <w:lang w:val="en-US" w:bidi="da-DK"/>
                    </w:rPr>
                    <w:t>Zilas</w:t>
                  </w:r>
                  <w:proofErr w:type="spellEnd"/>
                  <w:r w:rsidR="004A6ECF" w:rsidRPr="003E36AE">
                    <w:rPr>
                      <w:sz w:val="28"/>
                      <w:szCs w:val="28"/>
                      <w:lang w:val="en-US" w:bidi="da-DK"/>
                    </w:rPr>
                    <w:t xml:space="preserve"> </w:t>
                  </w:r>
                </w:p>
                <w:p w14:paraId="6DDFC782" w14:textId="77777777" w:rsidR="00207B98" w:rsidRPr="0084145F" w:rsidRDefault="00207B98">
                  <w:pPr>
                    <w:pStyle w:val="Blokrtekst2"/>
                    <w:rPr>
                      <w:lang w:val="en-US"/>
                    </w:rPr>
                  </w:pPr>
                </w:p>
              </w:tc>
            </w:tr>
          </w:tbl>
          <w:p w14:paraId="3C2357C6" w14:textId="77777777" w:rsidR="00207B98" w:rsidRPr="0084145F" w:rsidRDefault="00207B98">
            <w:pPr>
              <w:spacing w:after="160" w:line="259" w:lineRule="auto"/>
              <w:rPr>
                <w:lang w:val="en-US"/>
              </w:rPr>
            </w:pPr>
          </w:p>
        </w:tc>
      </w:tr>
    </w:tbl>
    <w:p w14:paraId="017495D2" w14:textId="77777777" w:rsidR="00207B98" w:rsidRPr="0084145F" w:rsidRDefault="00207B98">
      <w:pPr>
        <w:pStyle w:val="Ingenafstand"/>
        <w:rPr>
          <w:lang w:val="en-US"/>
        </w:rPr>
      </w:pPr>
    </w:p>
    <w:sectPr w:rsidR="00207B98" w:rsidRPr="0084145F" w:rsidSect="00B52787">
      <w:pgSz w:w="16838" w:h="11906" w:orient="landscape" w:code="9"/>
      <w:pgMar w:top="335" w:right="1072" w:bottom="357" w:left="10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5F"/>
    <w:rsid w:val="0000162A"/>
    <w:rsid w:val="000A6034"/>
    <w:rsid w:val="001408E2"/>
    <w:rsid w:val="001541D6"/>
    <w:rsid w:val="00207AB4"/>
    <w:rsid w:val="00207B98"/>
    <w:rsid w:val="00255413"/>
    <w:rsid w:val="003E36AE"/>
    <w:rsid w:val="004149DD"/>
    <w:rsid w:val="00480B3F"/>
    <w:rsid w:val="004A3BF3"/>
    <w:rsid w:val="004A6ECF"/>
    <w:rsid w:val="004C2450"/>
    <w:rsid w:val="006C0B80"/>
    <w:rsid w:val="006C582A"/>
    <w:rsid w:val="007E47C6"/>
    <w:rsid w:val="00812917"/>
    <w:rsid w:val="0084145F"/>
    <w:rsid w:val="0090000A"/>
    <w:rsid w:val="00971082"/>
    <w:rsid w:val="009F40D5"/>
    <w:rsid w:val="00A606BA"/>
    <w:rsid w:val="00B52787"/>
    <w:rsid w:val="00BA29CB"/>
    <w:rsid w:val="00BB28D4"/>
    <w:rsid w:val="00BE18A5"/>
    <w:rsid w:val="00C47566"/>
    <w:rsid w:val="00D36611"/>
    <w:rsid w:val="00E06008"/>
    <w:rsid w:val="00E30429"/>
    <w:rsid w:val="00E412E7"/>
    <w:rsid w:val="00E7653F"/>
    <w:rsid w:val="00F800A2"/>
    <w:rsid w:val="00FC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94A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da-DK" w:eastAsia="ja-JP" w:bidi="ar-SA"/>
        <w14:ligatures w14:val="standard"/>
      </w:rPr>
    </w:rPrDefault>
    <w:pPrDefault>
      <w:pPr>
        <w:spacing w:after="20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Overskrift2">
    <w:name w:val="heading 2"/>
    <w:basedOn w:val="Normal"/>
    <w:next w:val="Normal"/>
    <w:link w:val="Overskrift2Tegn"/>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Overskrift3">
    <w:name w:val="heading 3"/>
    <w:basedOn w:val="Normal"/>
    <w:next w:val="Normal"/>
    <w:link w:val="Overskrift3Tegn"/>
    <w:uiPriority w:val="2"/>
    <w:unhideWhenUsed/>
    <w:qFormat/>
    <w:pPr>
      <w:keepNext/>
      <w:keepLines/>
      <w:spacing w:before="360" w:after="180" w:line="240" w:lineRule="auto"/>
      <w:outlineLvl w:val="2"/>
    </w:pPr>
    <w:rPr>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yout">
    <w:name w:val="Tabellayout"/>
    <w:basedOn w:val="Tabel-Normal"/>
    <w:uiPriority w:val="99"/>
    <w:pPr>
      <w:spacing w:after="0" w:line="240" w:lineRule="auto"/>
    </w:pPr>
    <w:tblPr>
      <w:tblInd w:w="0" w:type="dxa"/>
      <w:tblCellMar>
        <w:top w:w="0" w:type="dxa"/>
        <w:left w:w="0" w:type="dxa"/>
        <w:bottom w:w="0" w:type="dxa"/>
        <w:right w:w="0" w:type="dxa"/>
      </w:tblCellMar>
    </w:tblPr>
  </w:style>
  <w:style w:type="paragraph" w:styleId="Ingenafstand">
    <w:name w:val="No Spacing"/>
    <w:uiPriority w:val="5"/>
    <w:qFormat/>
    <w:pPr>
      <w:spacing w:after="0" w:line="240" w:lineRule="auto"/>
    </w:pPr>
  </w:style>
  <w:style w:type="paragraph" w:styleId="Titel">
    <w:name w:val="Title"/>
    <w:basedOn w:val="Normal"/>
    <w:next w:val="Normal"/>
    <w:link w:val="TitelTegn"/>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elTegn">
    <w:name w:val="Titel Tegn"/>
    <w:basedOn w:val="Standardskrifttypeiafsnit"/>
    <w:link w:val="Titel"/>
    <w:uiPriority w:val="3"/>
    <w:rPr>
      <w:rFonts w:asciiTheme="majorHAnsi" w:eastAsiaTheme="majorEastAsia" w:hAnsiTheme="majorHAnsi" w:cstheme="majorBidi"/>
      <w:color w:val="F24F4F" w:themeColor="accent1"/>
      <w:kern w:val="28"/>
      <w:sz w:val="72"/>
    </w:rPr>
  </w:style>
  <w:style w:type="paragraph" w:styleId="Undertitel">
    <w:name w:val="Subtitle"/>
    <w:basedOn w:val="Normal"/>
    <w:next w:val="Normal"/>
    <w:link w:val="UndertitelTegn"/>
    <w:uiPriority w:val="4"/>
    <w:qFormat/>
    <w:pPr>
      <w:numPr>
        <w:ilvl w:val="1"/>
      </w:numPr>
      <w:spacing w:before="180" w:after="0" w:line="288" w:lineRule="auto"/>
    </w:pPr>
    <w:rPr>
      <w:sz w:val="28"/>
    </w:rPr>
  </w:style>
  <w:style w:type="character" w:customStyle="1" w:styleId="UndertitelTegn">
    <w:name w:val="Undertitel Tegn"/>
    <w:basedOn w:val="Standardskrifttypeiafsnit"/>
    <w:link w:val="Undertitel"/>
    <w:uiPriority w:val="4"/>
    <w:rPr>
      <w:sz w:val="28"/>
    </w:rPr>
  </w:style>
  <w:style w:type="paragraph" w:customStyle="1" w:styleId="Organisation">
    <w:name w:val="Organis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dsholdertekst">
    <w:name w:val="Placeholder Text"/>
    <w:basedOn w:val="Standardskrifttypeiafsnit"/>
    <w:uiPriority w:val="99"/>
    <w:semiHidden/>
    <w:rPr>
      <w:color w:val="808080"/>
    </w:rPr>
  </w:style>
  <w:style w:type="paragraph" w:customStyle="1" w:styleId="Modtager">
    <w:name w:val="Modtager"/>
    <w:basedOn w:val="Normal"/>
    <w:uiPriority w:val="2"/>
    <w:qFormat/>
    <w:pPr>
      <w:spacing w:before="1100" w:after="0" w:line="240" w:lineRule="auto"/>
      <w:ind w:left="1800"/>
      <w:contextualSpacing/>
    </w:pPr>
  </w:style>
  <w:style w:type="character" w:customStyle="1" w:styleId="Overskrift1Tegn">
    <w:name w:val="Overskrift 1 Tegn"/>
    <w:basedOn w:val="Standardskrifttypeiafsnit"/>
    <w:link w:val="Overskrift1"/>
    <w:uiPriority w:val="2"/>
    <w:rPr>
      <w:rFonts w:asciiTheme="majorHAnsi" w:eastAsiaTheme="majorEastAsia" w:hAnsiTheme="majorHAnsi" w:cstheme="majorBidi"/>
      <w:color w:val="F24F4F" w:themeColor="accent1"/>
      <w:sz w:val="56"/>
    </w:rPr>
  </w:style>
  <w:style w:type="paragraph" w:styleId="Blokteks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Overskrift2Tegn">
    <w:name w:val="Overskrift 2 Tegn"/>
    <w:basedOn w:val="Standardskrifttypeiafsnit"/>
    <w:link w:val="Overskrift2"/>
    <w:uiPriority w:val="2"/>
    <w:rPr>
      <w:rFonts w:asciiTheme="majorHAnsi" w:eastAsiaTheme="majorEastAsia" w:hAnsiTheme="majorHAnsi" w:cstheme="majorBidi"/>
      <w:color w:val="F24F4F" w:themeColor="accent1"/>
      <w:sz w:val="36"/>
    </w:rPr>
  </w:style>
  <w:style w:type="character" w:customStyle="1" w:styleId="Overskrift3Tegn">
    <w:name w:val="Overskrift 3 Tegn"/>
    <w:basedOn w:val="Standardskrifttypeiafsnit"/>
    <w:link w:val="Overskrift3"/>
    <w:uiPriority w:val="2"/>
    <w:rPr>
      <w:b/>
      <w:bCs/>
      <w:sz w:val="26"/>
    </w:rPr>
  </w:style>
  <w:style w:type="paragraph" w:styleId="Citat">
    <w:name w:val="Quote"/>
    <w:basedOn w:val="Normal"/>
    <w:next w:val="Normal"/>
    <w:link w:val="CitatTegn"/>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CitatTegn">
    <w:name w:val="Citat Tegn"/>
    <w:basedOn w:val="Standardskrifttypeiafsnit"/>
    <w:link w:val="Citat"/>
    <w:uiPriority w:val="2"/>
    <w:rPr>
      <w:rFonts w:asciiTheme="majorHAnsi" w:eastAsiaTheme="majorEastAsia" w:hAnsiTheme="majorHAnsi" w:cstheme="majorBidi"/>
      <w:i/>
      <w:iCs/>
      <w:color w:val="F24F4F" w:themeColor="accent1"/>
    </w:rPr>
  </w:style>
  <w:style w:type="paragraph" w:customStyle="1" w:styleId="Blokroverskrift">
    <w:name w:val="Blokér overskrift"/>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krtekst2">
    <w:name w:val="Blokér tekst 2"/>
    <w:basedOn w:val="Normal"/>
    <w:uiPriority w:val="2"/>
    <w:qFormat/>
    <w:pPr>
      <w:spacing w:after="160" w:line="240" w:lineRule="auto"/>
      <w:ind w:left="288" w:right="288"/>
    </w:pPr>
    <w:rPr>
      <w:color w:val="FFFFFF" w:themeColor="background1"/>
      <w:sz w:val="22"/>
    </w:rPr>
  </w:style>
  <w:style w:type="paragraph" w:styleId="Opstilling-punkttegn">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4118">
      <w:bodyDiv w:val="1"/>
      <w:marLeft w:val="0"/>
      <w:marRight w:val="0"/>
      <w:marTop w:val="0"/>
      <w:marBottom w:val="0"/>
      <w:divBdr>
        <w:top w:val="none" w:sz="0" w:space="0" w:color="auto"/>
        <w:left w:val="none" w:sz="0" w:space="0" w:color="auto"/>
        <w:bottom w:val="none" w:sz="0" w:space="0" w:color="auto"/>
        <w:right w:val="none" w:sz="0" w:space="0" w:color="auto"/>
      </w:divBdr>
    </w:div>
    <w:div w:id="601186508">
      <w:bodyDiv w:val="1"/>
      <w:marLeft w:val="0"/>
      <w:marRight w:val="0"/>
      <w:marTop w:val="0"/>
      <w:marBottom w:val="0"/>
      <w:divBdr>
        <w:top w:val="none" w:sz="0" w:space="0" w:color="auto"/>
        <w:left w:val="none" w:sz="0" w:space="0" w:color="auto"/>
        <w:bottom w:val="none" w:sz="0" w:space="0" w:color="auto"/>
        <w:right w:val="none" w:sz="0" w:space="0" w:color="auto"/>
      </w:divBdr>
    </w:div>
    <w:div w:id="1696271537">
      <w:bodyDiv w:val="1"/>
      <w:marLeft w:val="0"/>
      <w:marRight w:val="0"/>
      <w:marTop w:val="0"/>
      <w:marBottom w:val="0"/>
      <w:divBdr>
        <w:top w:val="none" w:sz="0" w:space="0" w:color="auto"/>
        <w:left w:val="none" w:sz="0" w:space="0" w:color="auto"/>
        <w:bottom w:val="none" w:sz="0" w:space="0" w:color="auto"/>
        <w:right w:val="none" w:sz="0" w:space="0" w:color="auto"/>
      </w:divBdr>
    </w:div>
    <w:div w:id="18345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ilasbaadsgaard/Library/Containers/com.microsoft.Word/Data/Library/Caches/1030/TM02933472/Virksomhedens%20brochure.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4.xml><?xml version="1.0" encoding="utf-8"?>
<ds:datastoreItem xmlns:ds="http://schemas.openxmlformats.org/officeDocument/2006/customXml" ds:itemID="{A03ADDDA-6997-2D4D-9D53-39900F1D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Virksomhedens brochure.dotx</Template>
  <TotalTime>85</TotalTime>
  <Pages>2</Pages>
  <Words>368</Words>
  <Characters>2248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zilasbaadsgaard11@gmail.com</dc:creator>
  <cp:lastModifiedBy>zilasbaadsgaard11@gmail.com</cp:lastModifiedBy>
  <cp:revision>2</cp:revision>
  <dcterms:created xsi:type="dcterms:W3CDTF">2018-03-21T08:56:00Z</dcterms:created>
  <dcterms:modified xsi:type="dcterms:W3CDTF">2018-03-22T12:18:00Z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