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3" w:rsidRPr="00402313" w:rsidRDefault="00402313" w:rsidP="00402313">
      <w:pPr>
        <w:spacing w:after="0" w:line="240" w:lineRule="auto"/>
        <w:rPr>
          <w:rFonts w:ascii="Algerian" w:eastAsia="Times New Roman" w:hAnsi="Algerian" w:cs="Arial"/>
          <w:bCs/>
          <w:color w:val="333333"/>
          <w:sz w:val="52"/>
          <w:szCs w:val="24"/>
          <w:shd w:val="clear" w:color="auto" w:fill="FFFFFF"/>
          <w:lang w:eastAsia="es-ES"/>
        </w:rPr>
      </w:pPr>
      <w:bookmarkStart w:id="0" w:name="_GoBack"/>
      <w:bookmarkEnd w:id="0"/>
      <w:r>
        <w:rPr>
          <w:rFonts w:ascii="Algerian" w:eastAsia="Times New Roman" w:hAnsi="Algerian" w:cs="Arial"/>
          <w:bCs/>
          <w:color w:val="333333"/>
          <w:sz w:val="52"/>
          <w:szCs w:val="24"/>
          <w:shd w:val="clear" w:color="auto" w:fill="FFFFFF"/>
          <w:lang w:eastAsia="es-ES"/>
        </w:rPr>
        <w:t>ORIGINAL ARTIC</w:t>
      </w:r>
      <w:r w:rsidRPr="00402313">
        <w:rPr>
          <w:rFonts w:ascii="Algerian" w:eastAsia="Times New Roman" w:hAnsi="Algerian" w:cs="Arial"/>
          <w:bCs/>
          <w:color w:val="333333"/>
          <w:sz w:val="52"/>
          <w:szCs w:val="24"/>
          <w:shd w:val="clear" w:color="auto" w:fill="FFFFFF"/>
          <w:lang w:eastAsia="es-ES"/>
        </w:rPr>
        <w:t>LE</w:t>
      </w:r>
    </w:p>
    <w:p w:rsidR="00402313" w:rsidRPr="00402313" w:rsidRDefault="00402313" w:rsidP="0040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23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s-ES"/>
        </w:rPr>
        <w:t>29/03/2019</w:t>
      </w:r>
    </w:p>
    <w:p w:rsidR="00402313" w:rsidRPr="00402313" w:rsidRDefault="00402313" w:rsidP="00402313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es-ES"/>
        </w:rPr>
      </w:pPr>
      <w:r w:rsidRPr="00402313">
        <w:rPr>
          <w:rFonts w:ascii="Arial" w:eastAsia="Times New Roman" w:hAnsi="Arial" w:cs="Arial"/>
          <w:color w:val="333333"/>
          <w:sz w:val="45"/>
          <w:szCs w:val="45"/>
          <w:lang w:eastAsia="es-ES"/>
        </w:rPr>
        <w:t>Estas son las amenazas que impulsan la degradación del suelo</w:t>
      </w:r>
    </w:p>
    <w:p w:rsidR="00402313" w:rsidRPr="00402313" w:rsidRDefault="00402313" w:rsidP="00402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s-ES"/>
        </w:rPr>
        <w:drawing>
          <wp:inline distT="0" distB="0" distL="0" distR="0" wp14:anchorId="31C6C6C6" wp14:editId="31C46994">
            <wp:extent cx="5677248" cy="2993006"/>
            <wp:effectExtent l="0" t="0" r="0" b="0"/>
            <wp:docPr id="1" name="Imagen 1" descr="https://www.agronet.gov.co/Noticias/PublishingImages/suelo_defore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ronet.gov.co/Noticias/PublishingImages/suelo_deforest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73" cy="299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13" w:rsidRPr="00402313" w:rsidRDefault="00402313" w:rsidP="004023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Arial" w:eastAsia="Times New Roman" w:hAnsi="Arial" w:cs="Arial"/>
          <w:color w:val="474C51"/>
          <w:sz w:val="24"/>
          <w:szCs w:val="24"/>
          <w:lang w:eastAsia="es-ES"/>
        </w:rPr>
        <w:t>La erosión del suelo se define como la pérdida de la capa superficial de la corteza terrestre.</w:t>
      </w:r>
    </w:p>
    <w:p w:rsidR="00402313" w:rsidRPr="00402313" w:rsidRDefault="00402313" w:rsidP="004023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Arial" w:eastAsia="Times New Roman" w:hAnsi="Arial" w:cs="Arial"/>
          <w:color w:val="474C51"/>
          <w:sz w:val="24"/>
          <w:szCs w:val="24"/>
          <w:lang w:eastAsia="es-ES"/>
        </w:rPr>
        <w:t>​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Con el paso del tiempo es evidente que la corteza terrestre está sufriendo graves daños que están degradándolo hasta llevarlo a la erosión, por efecto de procesos naturales pero también por las actividades humanas. Aprenda cómo puede corregir estos perjuicios para mantener la salud del terreno.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La degradación de los suelos hace referencia a la alteración negativa o disminución de una o varias de las ofertas de bienes, servicios o funciones ecosistémicas, provocada por procesos naturales o antrópicos (de acción humana), y causando la pérdida del componente ambiental.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Puede ser física, química o biológica. En la física, se presenta la erosión y la compactación; en la degradación química ocurre salinización, acidificación y la contaminación.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En cuanto a la degradación biológica, como lo señaló el Ministerio de Ambiente y el Instituto de Hidrología, Meteorología y Estudios Ambientales (Ideam), se evidencia por la pérdida de la materia orgánica, el desequilibrio de la actividad biológica y procesos de mineralización del suelo.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Otros tipos de degradación del suelo van desde pérdida de biodiversidad, desequilibrio de nutrientes, compactación, sellado, contaminación, salinización, pérdida de carbono orgánico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De acuerdo con el Protocolo de Degradación de Suelos por Erosión, esta se define como "la pérdida de la capa superficial de la corteza terrestre por acción del agua y/o del viento, que es mediada por el hombre, y trae consecuencias ambientales, sociales, económicas y culturales".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lastRenderedPageBreak/>
        <w:t>Según un estudio del Minambiente y el Ideam, el 40 % de la superficie continental de Colombia presenta algún grado de erosión, desde ligera (20%), moderada (17%), severa (2,7%) y muy severa (0,24%). (Lea: Ganadero, cuide el suelo de su finca porque es un recurso no renovable)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Las amenazas para el suelo que ocasionan su degradación son la deforestación, el crecimiento demográfico, la expansión de las ciudades, la contaminación y eliminación de residuos, el cambio climático y las prácticas de manejo de suelo que son insostenibles.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Las consecuencias de degradar el terreno van desde la escasez de agua, la inseguridad alimentaria y nutricional, aceleración del cambio climático, pobreza e inseguridad social, migración y reducción de los servicios ecosistémicos.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No obstante, la "Guía de buenas prácticas para la gestión y uso sostenible del suelo en áreas rurales" elaborada por la Organización de las Naciones Unidas para la Alimentación y la Agricultura (FAO) para Colombia resalta algunas soluciones para la gestión sostenible como son: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Gobernanza inclusiva del suelo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Aumentar inversión en la gestión sostenible del suelo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Promoción y sensibilización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Establecer sistemas de información del suelo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Desarrollar capacidades y fortalecer la extensión sobre los suelos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Detener la degradación del suelo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Restaurar y rehabilitar los suelos degradados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Implementar la planificación del uso de la tierra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Tratar aguas residuales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Eliminar adecuadamente los residuos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Reducir la erosión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Aplicar la rotación de cultivos y labranza mínima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Usar los nutrientes sabiamente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Mantener la superficie del suelo cubierta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Aumentar el contenido de materia orgánica del suelo</w:t>
      </w:r>
    </w:p>
    <w:p w:rsidR="00402313" w:rsidRPr="00402313" w:rsidRDefault="00402313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eastAsia="es-ES"/>
        </w:rPr>
      </w:pPr>
      <w:r w:rsidRPr="00402313">
        <w:rPr>
          <w:rFonts w:ascii="Calibri" w:eastAsia="Times New Roman" w:hAnsi="Calibri" w:cs="Calibri"/>
          <w:b/>
          <w:bCs/>
          <w:color w:val="474C51"/>
          <w:lang w:eastAsia="es-ES"/>
        </w:rPr>
        <w:t>Analizar y evaluar la condición del suelo</w:t>
      </w:r>
    </w:p>
    <w:p w:rsidR="00402313" w:rsidRPr="00B60659" w:rsidRDefault="002316F5" w:rsidP="004023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C51"/>
          <w:sz w:val="24"/>
          <w:szCs w:val="24"/>
          <w:lang w:val="en-GB" w:eastAsia="es-ES"/>
        </w:rPr>
      </w:pPr>
      <w:hyperlink r:id="rId6" w:history="1">
        <w:r w:rsidR="00402313" w:rsidRPr="00B60659">
          <w:rPr>
            <w:rFonts w:ascii="Arial" w:eastAsia="Times New Roman" w:hAnsi="Arial" w:cs="Arial"/>
            <w:color w:val="337AB7"/>
            <w:sz w:val="25"/>
            <w:szCs w:val="25"/>
            <w:lang w:val="en-GB" w:eastAsia="es-ES"/>
          </w:rPr>
          <w:t>​Fuente: ContextoGanadero</w:t>
        </w:r>
      </w:hyperlink>
    </w:p>
    <w:p w:rsidR="00546A3F" w:rsidRPr="00B60659" w:rsidRDefault="00546A3F">
      <w:pPr>
        <w:rPr>
          <w:lang w:val="en-GB"/>
        </w:rPr>
      </w:pPr>
    </w:p>
    <w:p w:rsidR="00402313" w:rsidRPr="00B60659" w:rsidRDefault="00402313">
      <w:pPr>
        <w:rPr>
          <w:rFonts w:ascii="Algerian" w:hAnsi="Algerian"/>
          <w:sz w:val="52"/>
          <w:szCs w:val="52"/>
          <w:lang w:val="en-GB"/>
        </w:rPr>
      </w:pPr>
      <w:r w:rsidRPr="00B60659">
        <w:rPr>
          <w:rFonts w:ascii="Algerian" w:hAnsi="Algerian"/>
          <w:sz w:val="52"/>
          <w:szCs w:val="52"/>
          <w:lang w:val="en-GB"/>
        </w:rPr>
        <w:t>Translation</w:t>
      </w:r>
    </w:p>
    <w:p w:rsidR="00402313" w:rsidRDefault="00402313">
      <w:pPr>
        <w:rPr>
          <w:rFonts w:ascii="Arial" w:hAnsi="Arial" w:cs="Arial"/>
          <w:b/>
          <w:i/>
          <w:sz w:val="44"/>
          <w:szCs w:val="52"/>
          <w:u w:val="single"/>
          <w:lang w:val="en-GB"/>
        </w:rPr>
      </w:pPr>
      <w:r w:rsidRPr="00402313">
        <w:rPr>
          <w:rFonts w:ascii="Arial" w:hAnsi="Arial" w:cs="Arial"/>
          <w:b/>
          <w:i/>
          <w:sz w:val="44"/>
          <w:szCs w:val="52"/>
          <w:u w:val="single"/>
          <w:lang w:val="en-GB"/>
        </w:rPr>
        <w:t>These are the problems that impulse soil degradation</w:t>
      </w:r>
    </w:p>
    <w:p w:rsidR="00402313" w:rsidRDefault="00402313">
      <w:pPr>
        <w:rPr>
          <w:rFonts w:ascii="Arial" w:hAnsi="Arial" w:cs="Arial"/>
          <w:sz w:val="44"/>
          <w:szCs w:val="52"/>
          <w:lang w:val="en-GB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s-ES"/>
        </w:rPr>
        <w:lastRenderedPageBreak/>
        <w:drawing>
          <wp:inline distT="0" distB="0" distL="0" distR="0" wp14:anchorId="34C6C5E8" wp14:editId="48A33484">
            <wp:extent cx="5400040" cy="2846800"/>
            <wp:effectExtent l="0" t="0" r="0" b="0"/>
            <wp:docPr id="2" name="Imagen 2" descr="https://www.agronet.gov.co/Noticias/PublishingImages/suelo_defores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ronet.gov.co/Noticias/PublishingImages/suelo_deforest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13" w:rsidRDefault="00402313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>Soil erosion is the processes were the Earth crust gets reduced.</w:t>
      </w:r>
    </w:p>
    <w:p w:rsidR="00402313" w:rsidRDefault="00402313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>As the time passes it is obvious that the soil degrades even to de point of getting eroded. This is produced by natural phenomena</w:t>
      </w:r>
      <w:r w:rsidR="00284425">
        <w:rPr>
          <w:rFonts w:cstheme="minorHAnsi"/>
          <w:szCs w:val="52"/>
          <w:lang w:val="en-GB"/>
        </w:rPr>
        <w:t>, but also by human activity. Here you will learn how to prevent this and maintain the soil’s health.</w:t>
      </w:r>
    </w:p>
    <w:p w:rsidR="00284425" w:rsidRDefault="00284425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>Soil degradation stands for the negative alteration or diminution of a variety of services, goods and functions of the ecosystem, produced from natural or anthropic (human activity) processes and causes an environmental lost.</w:t>
      </w:r>
    </w:p>
    <w:p w:rsidR="00284425" w:rsidRDefault="00284425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>It can be physical, chemical or biological: physical would be, for example erosion or compaction, chemical would be a decrease or increase in Ph. Levels, pollution or salinization.</w:t>
      </w:r>
    </w:p>
    <w:p w:rsidR="00284425" w:rsidRDefault="00284425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 xml:space="preserve">Regarding biological degradation, as the Environmental ministry and the IDEAM (Spanish for: </w:t>
      </w:r>
      <w:r w:rsidR="008B5767">
        <w:rPr>
          <w:rFonts w:cstheme="minorHAnsi"/>
          <w:szCs w:val="52"/>
          <w:lang w:val="en-GB"/>
        </w:rPr>
        <w:t>Hydrological</w:t>
      </w:r>
      <w:r>
        <w:rPr>
          <w:rFonts w:cstheme="minorHAnsi"/>
          <w:szCs w:val="52"/>
          <w:lang w:val="en-GB"/>
        </w:rPr>
        <w:t xml:space="preserve">, Meteorological and Environmental studies </w:t>
      </w:r>
      <w:r w:rsidR="008B5767">
        <w:rPr>
          <w:rFonts w:cstheme="minorHAnsi"/>
          <w:szCs w:val="52"/>
          <w:lang w:val="en-GB"/>
        </w:rPr>
        <w:t>Institution</w:t>
      </w:r>
      <w:r>
        <w:rPr>
          <w:rFonts w:cstheme="minorHAnsi"/>
          <w:szCs w:val="52"/>
          <w:lang w:val="en-GB"/>
        </w:rPr>
        <w:t>)</w:t>
      </w:r>
      <w:r w:rsidR="008B5767">
        <w:rPr>
          <w:rFonts w:cstheme="minorHAnsi"/>
          <w:szCs w:val="52"/>
          <w:lang w:val="en-GB"/>
        </w:rPr>
        <w:t xml:space="preserve"> said: is evidence by the </w:t>
      </w:r>
      <w:r w:rsidR="00B405B1">
        <w:rPr>
          <w:rFonts w:cstheme="minorHAnsi"/>
          <w:szCs w:val="52"/>
          <w:lang w:val="en-GB"/>
        </w:rPr>
        <w:t>loss</w:t>
      </w:r>
      <w:r w:rsidR="008B5767">
        <w:rPr>
          <w:rFonts w:cstheme="minorHAnsi"/>
          <w:szCs w:val="52"/>
          <w:lang w:val="en-GB"/>
        </w:rPr>
        <w:t xml:space="preserve"> of organic matter and the unbalance of biological activity and </w:t>
      </w:r>
      <w:r w:rsidR="00B405B1">
        <w:rPr>
          <w:rFonts w:cstheme="minorHAnsi"/>
          <w:szCs w:val="52"/>
          <w:lang w:val="en-GB"/>
        </w:rPr>
        <w:t>mineralisation.</w:t>
      </w:r>
    </w:p>
    <w:p w:rsidR="00B405B1" w:rsidRDefault="00B405B1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>Other kinds of soil degradation are nutrient unbalance, compaction, sealed, contamination, salinization and loss of the biological carbon compounds.</w:t>
      </w:r>
    </w:p>
    <w:p w:rsidR="00B405B1" w:rsidRDefault="00B405B1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 xml:space="preserve">According with the </w:t>
      </w:r>
      <w:r w:rsidR="008E2C84">
        <w:rPr>
          <w:rFonts w:cstheme="minorHAnsi"/>
          <w:szCs w:val="52"/>
          <w:lang w:val="en-GB"/>
        </w:rPr>
        <w:t>protocol for soil degradation caused by erosion, this is defined</w:t>
      </w:r>
      <w:r>
        <w:rPr>
          <w:rFonts w:cstheme="minorHAnsi"/>
          <w:szCs w:val="52"/>
          <w:lang w:val="en-GB"/>
        </w:rPr>
        <w:t xml:space="preserve"> </w:t>
      </w:r>
      <w:r w:rsidR="00B60659">
        <w:rPr>
          <w:rFonts w:cstheme="minorHAnsi"/>
          <w:szCs w:val="52"/>
          <w:lang w:val="en-GB"/>
        </w:rPr>
        <w:t>as the loss of the surface of Earth’s crust caused form water/wind and is measured by human kind and brings ecological, social, economic and cultural problems.</w:t>
      </w:r>
    </w:p>
    <w:p w:rsidR="00B60659" w:rsidRDefault="00B60659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>According to an study from Minambiente and IDEAM, 40% of Colombia’s continental surface presents some erosion degree light (20%), moderate (17%), severe (2,7%) and very severe (0,24%). (Read: Farmer, protect your soil as it’s a non-renewable resource).</w:t>
      </w:r>
    </w:p>
    <w:p w:rsidR="00B60659" w:rsidRDefault="00B60659">
      <w:pPr>
        <w:rPr>
          <w:rFonts w:cstheme="minorHAnsi"/>
          <w:szCs w:val="52"/>
          <w:lang w:val="en-GB"/>
        </w:rPr>
      </w:pPr>
      <w:r>
        <w:rPr>
          <w:rFonts w:cstheme="minorHAnsi"/>
          <w:szCs w:val="52"/>
          <w:lang w:val="en-GB"/>
        </w:rPr>
        <w:t xml:space="preserve"> The menaces for soil that causes degradation are deforestation, demographical growth, cities expansion, contamination and residues dumping, climate change and non-sustainable land management procedures.</w:t>
      </w:r>
    </w:p>
    <w:p w:rsidR="00B60659" w:rsidRDefault="00B60659">
      <w:pPr>
        <w:rPr>
          <w:rFonts w:ascii="Calibri" w:hAnsi="Calibri" w:cs="Calibri"/>
          <w:b/>
          <w:bCs/>
          <w:color w:val="474C51"/>
          <w:shd w:val="clear" w:color="auto" w:fill="FFFFFF"/>
          <w:lang w:val="en-GB"/>
        </w:rPr>
      </w:pPr>
      <w:r w:rsidRPr="00B60659">
        <w:rPr>
          <w:rFonts w:ascii="Calibri" w:hAnsi="Calibri" w:cs="Calibri"/>
          <w:b/>
          <w:bCs/>
          <w:color w:val="474C51"/>
          <w:shd w:val="clear" w:color="auto" w:fill="FFFFFF"/>
          <w:lang w:val="en-GB"/>
        </w:rPr>
        <w:lastRenderedPageBreak/>
        <w:t xml:space="preserve">Consequences of soil degradation can be water shortage, nutritious and  </w:t>
      </w:r>
      <w:r>
        <w:rPr>
          <w:rFonts w:ascii="Calibri" w:hAnsi="Calibri" w:cs="Calibri"/>
          <w:b/>
          <w:bCs/>
          <w:color w:val="474C51"/>
          <w:shd w:val="clear" w:color="auto" w:fill="FFFFFF"/>
          <w:lang w:val="en-GB"/>
        </w:rPr>
        <w:t>alimentary insecurity, climate change acceleration, poverty and social insecurity,</w:t>
      </w:r>
      <w:r w:rsidRPr="00B60659">
        <w:rPr>
          <w:rFonts w:ascii="Calibri" w:hAnsi="Calibri" w:cs="Calibri"/>
          <w:b/>
          <w:bCs/>
          <w:color w:val="474C51"/>
          <w:shd w:val="clear" w:color="auto" w:fill="FFFFFF"/>
          <w:lang w:val="en-GB"/>
        </w:rPr>
        <w:t xml:space="preserve"> </w:t>
      </w:r>
      <w:r>
        <w:rPr>
          <w:rFonts w:ascii="Calibri" w:hAnsi="Calibri" w:cs="Calibri"/>
          <w:b/>
          <w:bCs/>
          <w:color w:val="474C51"/>
          <w:shd w:val="clear" w:color="auto" w:fill="FFFFFF"/>
          <w:lang w:val="en-GB"/>
        </w:rPr>
        <w:t>migration and reduction of ecosystem’s services.</w:t>
      </w:r>
    </w:p>
    <w:p w:rsid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</w:pPr>
      <w:r w:rsidRPr="00B60659"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Nevertheless, </w:t>
      </w: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the “Gide of good practices for management and sustainable use of soil and rural areas” elaborated by the United Nations for Colombia tells some viable and sustainable solutions such as: </w:t>
      </w:r>
    </w:p>
    <w:p w:rsidR="00B60659" w:rsidRP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C51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>-Inclusive land government.</w:t>
      </w:r>
    </w:p>
    <w:p w:rsid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>-Augmenting the inversion in sustainable soil management.</w:t>
      </w:r>
    </w:p>
    <w:p w:rsid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-Promotion and sensitization. </w:t>
      </w:r>
    </w:p>
    <w:p w:rsidR="00B60659" w:rsidRP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C51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>-Soil information systems stablemen.</w:t>
      </w:r>
    </w:p>
    <w:p w:rsid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-Capability development and strengthen extension over land. </w:t>
      </w:r>
    </w:p>
    <w:p w:rsidR="00B60659" w:rsidRP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C51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-Stopping soil degradation. </w:t>
      </w:r>
    </w:p>
    <w:p w:rsid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-Restore and rehabilitate already degraded soil. </w:t>
      </w:r>
    </w:p>
    <w:p w:rsidR="00B60659" w:rsidRP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C51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-Implement soil use planning. </w:t>
      </w:r>
    </w:p>
    <w:p w:rsidR="00B60659" w:rsidRP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C51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-Residual water treatment. </w:t>
      </w:r>
    </w:p>
    <w:p w:rsidR="00B60659" w:rsidRP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C51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>-Proper residue disposal.</w:t>
      </w:r>
    </w:p>
    <w:p w:rsid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-Apply crops rotation and minimal tillage. </w:t>
      </w:r>
    </w:p>
    <w:p w:rsid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>-Use nutrients wisely.</w:t>
      </w:r>
    </w:p>
    <w:p w:rsidR="00B60659" w:rsidRP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C51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>-Maintain soil surface covered.</w:t>
      </w:r>
    </w:p>
    <w:p w:rsid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 xml:space="preserve">-Augment soils organic matter percentage. </w:t>
      </w:r>
    </w:p>
    <w:p w:rsidR="00B60659" w:rsidRPr="00B60659" w:rsidRDefault="00B60659" w:rsidP="00B606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C51"/>
          <w:lang w:val="en-GB"/>
        </w:rPr>
      </w:pPr>
      <w:r>
        <w:rPr>
          <w:rStyle w:val="ms-rtefontface-5"/>
          <w:rFonts w:ascii="Calibri" w:hAnsi="Calibri" w:cs="Calibri"/>
          <w:b/>
          <w:bCs/>
          <w:color w:val="474C51"/>
          <w:sz w:val="22"/>
          <w:szCs w:val="22"/>
          <w:lang w:val="en-GB"/>
        </w:rPr>
        <w:t>-Analyse and evaluate soil condition.</w:t>
      </w:r>
    </w:p>
    <w:p w:rsidR="00B60659" w:rsidRPr="00B60659" w:rsidRDefault="00B60659">
      <w:pPr>
        <w:rPr>
          <w:rFonts w:cstheme="minorHAnsi"/>
          <w:szCs w:val="52"/>
          <w:lang w:val="en-GB"/>
        </w:rPr>
      </w:pPr>
    </w:p>
    <w:sectPr w:rsidR="00B60659" w:rsidRPr="00B60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3"/>
    <w:rsid w:val="002316F5"/>
    <w:rsid w:val="00284425"/>
    <w:rsid w:val="00402313"/>
    <w:rsid w:val="00546A3F"/>
    <w:rsid w:val="008B5767"/>
    <w:rsid w:val="008E2C84"/>
    <w:rsid w:val="00B405B1"/>
    <w:rsid w:val="00B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02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231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echa">
    <w:name w:val="fecha"/>
    <w:basedOn w:val="Fuentedeprrafopredeter"/>
    <w:rsid w:val="00402313"/>
  </w:style>
  <w:style w:type="paragraph" w:customStyle="1" w:styleId="destacado">
    <w:name w:val="destacado"/>
    <w:basedOn w:val="Normal"/>
    <w:rsid w:val="0040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0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s-rtefontface-5">
    <w:name w:val="ms-rtefontface-5"/>
    <w:basedOn w:val="Fuentedeprrafopredeter"/>
    <w:rsid w:val="00402313"/>
  </w:style>
  <w:style w:type="character" w:styleId="Hipervnculo">
    <w:name w:val="Hyperlink"/>
    <w:basedOn w:val="Fuentedeprrafopredeter"/>
    <w:uiPriority w:val="99"/>
    <w:semiHidden/>
    <w:unhideWhenUsed/>
    <w:rsid w:val="004023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02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231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echa">
    <w:name w:val="fecha"/>
    <w:basedOn w:val="Fuentedeprrafopredeter"/>
    <w:rsid w:val="00402313"/>
  </w:style>
  <w:style w:type="paragraph" w:customStyle="1" w:styleId="destacado">
    <w:name w:val="destacado"/>
    <w:basedOn w:val="Normal"/>
    <w:rsid w:val="0040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0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s-rtefontface-5">
    <w:name w:val="ms-rtefontface-5"/>
    <w:basedOn w:val="Fuentedeprrafopredeter"/>
    <w:rsid w:val="00402313"/>
  </w:style>
  <w:style w:type="character" w:styleId="Hipervnculo">
    <w:name w:val="Hyperlink"/>
    <w:basedOn w:val="Fuentedeprrafopredeter"/>
    <w:uiPriority w:val="99"/>
    <w:semiHidden/>
    <w:unhideWhenUsed/>
    <w:rsid w:val="004023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textoganadero.com/agricultura/estas-son-las-amenazas-que-impulsan-la-degradacion-del-suel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2021-04-16T13:17:00Z</dcterms:created>
  <dcterms:modified xsi:type="dcterms:W3CDTF">2021-04-16T13:17:00Z</dcterms:modified>
</cp:coreProperties>
</file>