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BE" w:rsidRDefault="00283BBE" w:rsidP="00283BBE">
      <w:pPr>
        <w:pStyle w:val="Titlu2"/>
        <w:spacing w:before="150" w:after="150"/>
        <w:jc w:val="both"/>
        <w:rPr>
          <w:rFonts w:ascii="Arial" w:hAnsi="Arial" w:cs="Arial"/>
          <w:b w:val="0"/>
          <w:bCs w:val="0"/>
          <w:color w:val="333333"/>
          <w:spacing w:val="15"/>
          <w:sz w:val="27"/>
          <w:szCs w:val="27"/>
        </w:rPr>
      </w:pPr>
      <w:r>
        <w:rPr>
          <w:rFonts w:ascii="Lucida Sans" w:hAnsi="Lucida Sans"/>
          <w:color w:val="666666"/>
          <w:sz w:val="27"/>
          <w:szCs w:val="27"/>
          <w:shd w:val="clear" w:color="auto" w:fill="FFFFFF"/>
        </w:rPr>
        <w:t> </w:t>
      </w:r>
      <w:r>
        <w:rPr>
          <w:rFonts w:ascii="Lucida Sans" w:hAnsi="Lucida Sans" w:cs="Arial"/>
          <w:color w:val="333333"/>
          <w:sz w:val="30"/>
          <w:szCs w:val="30"/>
          <w:shd w:val="clear" w:color="auto" w:fill="FFFF00"/>
        </w:rPr>
        <w:t xml:space="preserve">The seismogenic </w:t>
      </w:r>
      <w:proofErr w:type="spellStart"/>
      <w:r>
        <w:rPr>
          <w:rFonts w:ascii="Lucida Sans" w:hAnsi="Lucida Sans" w:cs="Arial"/>
          <w:color w:val="333333"/>
          <w:sz w:val="30"/>
          <w:szCs w:val="30"/>
          <w:shd w:val="clear" w:color="auto" w:fill="FFFF00"/>
        </w:rPr>
        <w:t>zones</w:t>
      </w:r>
      <w:proofErr w:type="spellEnd"/>
      <w:r>
        <w:rPr>
          <w:rFonts w:ascii="Lucida Sans" w:hAnsi="Lucida Sans" w:cs="Arial"/>
          <w:color w:val="333333"/>
          <w:sz w:val="30"/>
          <w:szCs w:val="30"/>
          <w:shd w:val="clear" w:color="auto" w:fill="FFFF00"/>
        </w:rPr>
        <w:t xml:space="preserve"> of Romania</w:t>
      </w:r>
    </w:p>
    <w:p w:rsidR="00283BBE" w:rsidRPr="00283BBE" w:rsidRDefault="00283BBE" w:rsidP="00283BBE">
      <w:pPr>
        <w:pStyle w:val="Titlu2"/>
        <w:numPr>
          <w:ilvl w:val="0"/>
          <w:numId w:val="1"/>
        </w:numPr>
        <w:spacing w:before="150" w:after="150"/>
        <w:jc w:val="both"/>
        <w:rPr>
          <w:rFonts w:asciiTheme="minorHAnsi" w:hAnsiTheme="minorHAnsi" w:cs="Arial"/>
          <w:bCs w:val="0"/>
          <w:color w:val="auto"/>
          <w:spacing w:val="15"/>
          <w:sz w:val="36"/>
          <w:szCs w:val="35"/>
        </w:rPr>
      </w:pPr>
      <w:r w:rsidRPr="00283BBE">
        <w:rPr>
          <w:rFonts w:asciiTheme="minorHAnsi" w:hAnsiTheme="minorHAnsi" w:cs="Arial"/>
          <w:bCs w:val="0"/>
          <w:color w:val="auto"/>
          <w:spacing w:val="15"/>
          <w:sz w:val="28"/>
          <w:szCs w:val="27"/>
        </w:rPr>
        <w:t xml:space="preserve">Intermediate – </w:t>
      </w:r>
      <w:proofErr w:type="spellStart"/>
      <w:r w:rsidRPr="00283BBE">
        <w:rPr>
          <w:rFonts w:asciiTheme="minorHAnsi" w:hAnsiTheme="minorHAnsi" w:cs="Arial"/>
          <w:bCs w:val="0"/>
          <w:color w:val="auto"/>
          <w:spacing w:val="15"/>
          <w:sz w:val="28"/>
          <w:szCs w:val="27"/>
        </w:rPr>
        <w:t>depth</w:t>
      </w:r>
      <w:proofErr w:type="spellEnd"/>
      <w:r w:rsidRPr="00283BBE">
        <w:rPr>
          <w:rFonts w:asciiTheme="minorHAnsi" w:hAnsiTheme="minorHAnsi" w:cs="Arial"/>
          <w:bCs w:val="0"/>
          <w:color w:val="auto"/>
          <w:spacing w:val="15"/>
          <w:sz w:val="28"/>
          <w:szCs w:val="27"/>
        </w:rPr>
        <w:t> seismic zone</w:t>
      </w:r>
    </w:p>
    <w:p w:rsidR="00283BBE" w:rsidRPr="00283BBE" w:rsidRDefault="00283BBE" w:rsidP="00283BBE">
      <w:pPr>
        <w:pStyle w:val="Titlu4"/>
        <w:spacing w:before="150" w:after="15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3"/>
        </w:rPr>
      </w:pPr>
      <w:r w:rsidRPr="00283BBE">
        <w:rPr>
          <w:rFonts w:asciiTheme="minorHAnsi" w:hAnsiTheme="minorHAnsi" w:cs="Arial"/>
          <w:b w:val="0"/>
          <w:bCs w:val="0"/>
          <w:color w:val="auto"/>
          <w:sz w:val="28"/>
          <w:szCs w:val="27"/>
        </w:rPr>
        <w:t xml:space="preserve">Vrancea </w:t>
      </w:r>
      <w:proofErr w:type="spellStart"/>
      <w:r w:rsidRPr="00283BBE">
        <w:rPr>
          <w:rFonts w:asciiTheme="minorHAnsi" w:hAnsiTheme="minorHAnsi" w:cs="Arial"/>
          <w:b w:val="0"/>
          <w:bCs w:val="0"/>
          <w:color w:val="auto"/>
          <w:sz w:val="28"/>
          <w:szCs w:val="27"/>
        </w:rPr>
        <w:t>subcrustal</w:t>
      </w:r>
      <w:proofErr w:type="spellEnd"/>
      <w:r w:rsidRPr="00283BBE">
        <w:rPr>
          <w:rFonts w:asciiTheme="minorHAnsi" w:hAnsiTheme="minorHAnsi" w:cs="Arial"/>
          <w:b w:val="0"/>
          <w:bCs w:val="0"/>
          <w:color w:val="auto"/>
          <w:sz w:val="28"/>
          <w:szCs w:val="27"/>
        </w:rPr>
        <w:t xml:space="preserve"> Zone (VR)</w:t>
      </w:r>
    </w:p>
    <w:p w:rsidR="00AD50BD" w:rsidRPr="00283BBE" w:rsidRDefault="00AD50BD" w:rsidP="00283BBE">
      <w:pPr>
        <w:rPr>
          <w:sz w:val="24"/>
        </w:rPr>
      </w:pPr>
      <w:r w:rsidRPr="00283BBE">
        <w:rPr>
          <w:sz w:val="24"/>
        </w:rPr>
        <w:t xml:space="preserve">The </w:t>
      </w:r>
      <w:proofErr w:type="spellStart"/>
      <w:r w:rsidRPr="00283BBE">
        <w:rPr>
          <w:sz w:val="24"/>
        </w:rPr>
        <w:t>most</w:t>
      </w:r>
      <w:proofErr w:type="spellEnd"/>
      <w:r w:rsidRPr="00283BBE">
        <w:rPr>
          <w:sz w:val="24"/>
        </w:rPr>
        <w:t xml:space="preserve"> </w:t>
      </w:r>
      <w:proofErr w:type="spellStart"/>
      <w:r w:rsidRPr="00283BBE">
        <w:rPr>
          <w:sz w:val="24"/>
        </w:rPr>
        <w:t>dangerous</w:t>
      </w:r>
      <w:proofErr w:type="spellEnd"/>
      <w:r w:rsidRPr="00283BBE">
        <w:rPr>
          <w:sz w:val="24"/>
        </w:rPr>
        <w:t xml:space="preserve"> seismogenic  zone in Romania </w:t>
      </w:r>
      <w:proofErr w:type="spellStart"/>
      <w:r w:rsidRPr="00283BBE">
        <w:rPr>
          <w:sz w:val="24"/>
        </w:rPr>
        <w:t>is</w:t>
      </w:r>
      <w:proofErr w:type="spellEnd"/>
      <w:r w:rsidRPr="00283BBE">
        <w:rPr>
          <w:sz w:val="24"/>
        </w:rPr>
        <w:t xml:space="preserve"> </w:t>
      </w:r>
      <w:proofErr w:type="spellStart"/>
      <w:r w:rsidRPr="00283BBE">
        <w:rPr>
          <w:sz w:val="24"/>
        </w:rPr>
        <w:t>located</w:t>
      </w:r>
      <w:proofErr w:type="spellEnd"/>
      <w:r w:rsidRPr="00283BBE">
        <w:rPr>
          <w:sz w:val="24"/>
        </w:rPr>
        <w:t xml:space="preserve"> in </w:t>
      </w:r>
      <w:proofErr w:type="spellStart"/>
      <w:r w:rsidRPr="00283BBE">
        <w:rPr>
          <w:sz w:val="24"/>
        </w:rPr>
        <w:t>the</w:t>
      </w:r>
      <w:proofErr w:type="spellEnd"/>
      <w:r w:rsidRPr="00283BBE">
        <w:rPr>
          <w:sz w:val="24"/>
        </w:rPr>
        <w:t xml:space="preserve"> </w:t>
      </w:r>
      <w:proofErr w:type="spellStart"/>
      <w:r w:rsidRPr="00283BBE">
        <w:rPr>
          <w:sz w:val="24"/>
        </w:rPr>
        <w:t>subcrustal</w:t>
      </w:r>
      <w:proofErr w:type="spellEnd"/>
      <w:r w:rsidRPr="00283BBE">
        <w:rPr>
          <w:sz w:val="24"/>
        </w:rPr>
        <w:t xml:space="preserve">  </w:t>
      </w:r>
      <w:proofErr w:type="spellStart"/>
      <w:r w:rsidRPr="00283BBE">
        <w:rPr>
          <w:sz w:val="24"/>
        </w:rPr>
        <w:t>lithosphere</w:t>
      </w:r>
      <w:proofErr w:type="spellEnd"/>
      <w:r w:rsidRPr="00283BBE">
        <w:rPr>
          <w:sz w:val="24"/>
        </w:rPr>
        <w:t xml:space="preserve"> at </w:t>
      </w:r>
      <w:proofErr w:type="spellStart"/>
      <w:r w:rsidRPr="00283BBE">
        <w:rPr>
          <w:sz w:val="24"/>
        </w:rPr>
        <w:t>the</w:t>
      </w:r>
      <w:proofErr w:type="spellEnd"/>
      <w:r w:rsidRPr="00283BBE">
        <w:rPr>
          <w:sz w:val="24"/>
        </w:rPr>
        <w:t xml:space="preserve"> bending of </w:t>
      </w:r>
      <w:proofErr w:type="spellStart"/>
      <w:r w:rsidRPr="00283BBE">
        <w:rPr>
          <w:sz w:val="24"/>
        </w:rPr>
        <w:t>the</w:t>
      </w:r>
      <w:proofErr w:type="spellEnd"/>
      <w:r w:rsidRPr="00283BBE">
        <w:rPr>
          <w:sz w:val="24"/>
        </w:rPr>
        <w:t xml:space="preserve"> </w:t>
      </w:r>
      <w:proofErr w:type="spellStart"/>
      <w:r w:rsidRPr="00283BBE">
        <w:rPr>
          <w:sz w:val="24"/>
        </w:rPr>
        <w:t>Eastern</w:t>
      </w:r>
      <w:proofErr w:type="spellEnd"/>
      <w:r w:rsidRPr="00283BBE">
        <w:rPr>
          <w:sz w:val="24"/>
        </w:rPr>
        <w:t xml:space="preserve"> </w:t>
      </w:r>
      <w:proofErr w:type="spellStart"/>
      <w:r w:rsidRPr="00283BBE">
        <w:rPr>
          <w:sz w:val="24"/>
        </w:rPr>
        <w:t>Carpathians</w:t>
      </w:r>
      <w:proofErr w:type="spellEnd"/>
      <w:r w:rsidRPr="00283BBE">
        <w:rPr>
          <w:sz w:val="24"/>
        </w:rPr>
        <w:t xml:space="preserve"> – Vrancea </w:t>
      </w:r>
      <w:proofErr w:type="spellStart"/>
      <w:r w:rsidRPr="00283BBE">
        <w:rPr>
          <w:sz w:val="24"/>
        </w:rPr>
        <w:t>region</w:t>
      </w:r>
      <w:proofErr w:type="spellEnd"/>
      <w:r w:rsidRPr="00283BBE">
        <w:rPr>
          <w:sz w:val="24"/>
        </w:rPr>
        <w:t>.</w:t>
      </w:r>
    </w:p>
    <w:p w:rsidR="00AD50BD" w:rsidRDefault="00AD50BD" w:rsidP="005F7394">
      <w:pPr>
        <w:tabs>
          <w:tab w:val="left" w:pos="960"/>
        </w:tabs>
        <w:rPr>
          <w:sz w:val="32"/>
        </w:rPr>
      </w:pPr>
      <w:r>
        <w:rPr>
          <w:noProof/>
          <w:lang w:eastAsia="ro-RO"/>
        </w:rPr>
        <w:drawing>
          <wp:inline distT="0" distB="0" distL="0" distR="0">
            <wp:extent cx="5731510" cy="4113926"/>
            <wp:effectExtent l="0" t="0" r="2540" b="1270"/>
            <wp:docPr id="3" name="Imagine 3" descr="http://www.infp.ro/wp-content/uploads/2014/05/seismicitate_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fp.ro/wp-content/uploads/2014/05/seismicitate_en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94" w:rsidRPr="00283BBE" w:rsidRDefault="00AD50BD" w:rsidP="00AD50BD">
      <w:pPr>
        <w:tabs>
          <w:tab w:val="left" w:pos="284"/>
        </w:tabs>
        <w:rPr>
          <w:b/>
          <w:i/>
          <w:szCs w:val="16"/>
          <w:shd w:val="clear" w:color="auto" w:fill="FFFFFF"/>
        </w:rPr>
      </w:pPr>
      <w:r w:rsidRPr="00283BBE">
        <w:rPr>
          <w:i/>
          <w:sz w:val="32"/>
        </w:rPr>
        <w:tab/>
      </w:r>
      <w:proofErr w:type="spellStart"/>
      <w:r w:rsidRPr="00283BBE">
        <w:rPr>
          <w:b/>
          <w:i/>
          <w:szCs w:val="16"/>
          <w:shd w:val="clear" w:color="auto" w:fill="FFFFFF"/>
        </w:rPr>
        <w:t>Subcrustal</w:t>
      </w:r>
      <w:proofErr w:type="spellEnd"/>
      <w:r w:rsidRPr="00283BBE">
        <w:rPr>
          <w:b/>
          <w:i/>
          <w:szCs w:val="16"/>
          <w:shd w:val="clear" w:color="auto" w:fill="FFFFFF"/>
        </w:rPr>
        <w:t xml:space="preserve"> </w:t>
      </w:r>
      <w:proofErr w:type="spellStart"/>
      <w:r w:rsidRPr="00283BBE">
        <w:rPr>
          <w:b/>
          <w:i/>
          <w:szCs w:val="16"/>
          <w:shd w:val="clear" w:color="auto" w:fill="FFFFFF"/>
        </w:rPr>
        <w:t>seismicity</w:t>
      </w:r>
      <w:proofErr w:type="spellEnd"/>
      <w:r w:rsidRPr="00283BBE">
        <w:rPr>
          <w:b/>
          <w:i/>
          <w:szCs w:val="16"/>
          <w:shd w:val="clear" w:color="auto" w:fill="FFFFFF"/>
        </w:rPr>
        <w:t xml:space="preserve"> (</w:t>
      </w:r>
      <w:proofErr w:type="spellStart"/>
      <w:r w:rsidRPr="00283BBE">
        <w:rPr>
          <w:b/>
          <w:i/>
          <w:szCs w:val="16"/>
          <w:shd w:val="clear" w:color="auto" w:fill="FFFFFF"/>
        </w:rPr>
        <w:t>depth</w:t>
      </w:r>
      <w:proofErr w:type="spellEnd"/>
      <w:r w:rsidRPr="00283BBE">
        <w:rPr>
          <w:b/>
          <w:i/>
          <w:szCs w:val="16"/>
          <w:shd w:val="clear" w:color="auto" w:fill="FFFFFF"/>
        </w:rPr>
        <w:t xml:space="preserve"> &gt; 60 km) (ROMPLUS </w:t>
      </w:r>
      <w:proofErr w:type="spellStart"/>
      <w:r w:rsidRPr="00283BBE">
        <w:rPr>
          <w:b/>
          <w:i/>
          <w:szCs w:val="16"/>
          <w:shd w:val="clear" w:color="auto" w:fill="FFFFFF"/>
        </w:rPr>
        <w:t>catalogue</w:t>
      </w:r>
      <w:proofErr w:type="spellEnd"/>
      <w:r w:rsidRPr="00283BBE">
        <w:rPr>
          <w:b/>
          <w:i/>
          <w:szCs w:val="16"/>
          <w:shd w:val="clear" w:color="auto" w:fill="FFFFFF"/>
        </w:rPr>
        <w:t xml:space="preserve">, Oncescu et al., 1999, </w:t>
      </w:r>
      <w:proofErr w:type="spellStart"/>
      <w:r w:rsidRPr="00283BBE">
        <w:rPr>
          <w:b/>
          <w:i/>
          <w:szCs w:val="16"/>
          <w:shd w:val="clear" w:color="auto" w:fill="FFFFFF"/>
        </w:rPr>
        <w:t>updated</w:t>
      </w:r>
      <w:proofErr w:type="spellEnd"/>
      <w:r w:rsidRPr="00283BBE">
        <w:rPr>
          <w:b/>
          <w:i/>
          <w:szCs w:val="16"/>
          <w:shd w:val="clear" w:color="auto" w:fill="FFFFFF"/>
        </w:rPr>
        <w:t>).</w:t>
      </w:r>
    </w:p>
    <w:p w:rsidR="00AD50BD" w:rsidRDefault="00AD50BD" w:rsidP="00AD50BD">
      <w:pPr>
        <w:tabs>
          <w:tab w:val="left" w:pos="284"/>
        </w:tabs>
        <w:jc w:val="both"/>
        <w:rPr>
          <w:sz w:val="24"/>
        </w:rPr>
      </w:pPr>
      <w:r w:rsidRPr="00AD50BD">
        <w:rPr>
          <w:sz w:val="24"/>
        </w:rPr>
        <w:t xml:space="preserve">The Vrancea </w:t>
      </w:r>
      <w:proofErr w:type="spellStart"/>
      <w:r w:rsidRPr="00AD50BD">
        <w:rPr>
          <w:sz w:val="24"/>
        </w:rPr>
        <w:t>region</w:t>
      </w:r>
      <w:proofErr w:type="spellEnd"/>
      <w:r w:rsidRPr="00AD50BD">
        <w:rPr>
          <w:sz w:val="24"/>
        </w:rPr>
        <w:t xml:space="preserve"> </w:t>
      </w:r>
      <w:proofErr w:type="spellStart"/>
      <w:r w:rsidRPr="00AD50BD">
        <w:rPr>
          <w:sz w:val="24"/>
        </w:rPr>
        <w:t>is</w:t>
      </w:r>
      <w:proofErr w:type="spellEnd"/>
      <w:r w:rsidRPr="00AD50BD">
        <w:rPr>
          <w:sz w:val="24"/>
        </w:rPr>
        <w:t xml:space="preserve"> a complex seismic </w:t>
      </w:r>
      <w:proofErr w:type="spellStart"/>
      <w:r w:rsidRPr="00AD50BD">
        <w:rPr>
          <w:sz w:val="24"/>
        </w:rPr>
        <w:t>region</w:t>
      </w:r>
      <w:proofErr w:type="spellEnd"/>
      <w:r w:rsidRPr="00AD50BD">
        <w:rPr>
          <w:sz w:val="24"/>
        </w:rPr>
        <w:t xml:space="preserve"> of continental </w:t>
      </w:r>
      <w:proofErr w:type="spellStart"/>
      <w:r w:rsidRPr="00AD50BD">
        <w:rPr>
          <w:sz w:val="24"/>
        </w:rPr>
        <w:t>convergence</w:t>
      </w:r>
      <w:proofErr w:type="spellEnd"/>
      <w:r w:rsidRPr="00AD50BD">
        <w:rPr>
          <w:sz w:val="24"/>
        </w:rPr>
        <w:t xml:space="preserve"> </w:t>
      </w:r>
      <w:proofErr w:type="spellStart"/>
      <w:r w:rsidRPr="00AD50BD">
        <w:rPr>
          <w:sz w:val="24"/>
        </w:rPr>
        <w:t>characterized</w:t>
      </w:r>
      <w:proofErr w:type="spellEnd"/>
      <w:r w:rsidRPr="00AD50BD">
        <w:rPr>
          <w:sz w:val="24"/>
        </w:rPr>
        <w:t xml:space="preserve"> </w:t>
      </w:r>
      <w:proofErr w:type="spellStart"/>
      <w:r w:rsidRPr="00AD50BD">
        <w:rPr>
          <w:sz w:val="24"/>
        </w:rPr>
        <w:t>by</w:t>
      </w:r>
      <w:proofErr w:type="spellEnd"/>
      <w:r w:rsidRPr="00AD50BD">
        <w:rPr>
          <w:sz w:val="24"/>
        </w:rPr>
        <w:t xml:space="preserve"> (at </w:t>
      </w:r>
      <w:proofErr w:type="spellStart"/>
      <w:r w:rsidRPr="00AD50BD">
        <w:rPr>
          <w:sz w:val="24"/>
        </w:rPr>
        <w:t>least</w:t>
      </w:r>
      <w:proofErr w:type="spellEnd"/>
      <w:r w:rsidRPr="00AD50BD">
        <w:rPr>
          <w:sz w:val="24"/>
        </w:rPr>
        <w:t xml:space="preserve">) </w:t>
      </w:r>
      <w:proofErr w:type="spellStart"/>
      <w:r w:rsidRPr="00AD50BD">
        <w:rPr>
          <w:sz w:val="24"/>
        </w:rPr>
        <w:t>three</w:t>
      </w:r>
      <w:proofErr w:type="spellEnd"/>
      <w:r w:rsidRPr="00AD50BD">
        <w:rPr>
          <w:sz w:val="24"/>
        </w:rPr>
        <w:t xml:space="preserve"> tectonic </w:t>
      </w:r>
      <w:proofErr w:type="spellStart"/>
      <w:r w:rsidRPr="00AD50BD">
        <w:rPr>
          <w:sz w:val="24"/>
        </w:rPr>
        <w:t>units</w:t>
      </w:r>
      <w:proofErr w:type="spellEnd"/>
      <w:r w:rsidRPr="00AD50BD">
        <w:rPr>
          <w:sz w:val="24"/>
        </w:rPr>
        <w:t xml:space="preserve"> in contact: </w:t>
      </w:r>
      <w:proofErr w:type="spellStart"/>
      <w:r w:rsidRPr="00AD50BD">
        <w:rPr>
          <w:sz w:val="24"/>
        </w:rPr>
        <w:t>the</w:t>
      </w:r>
      <w:proofErr w:type="spellEnd"/>
      <w:r w:rsidRPr="00AD50BD">
        <w:rPr>
          <w:sz w:val="24"/>
        </w:rPr>
        <w:t xml:space="preserve"> </w:t>
      </w:r>
      <w:proofErr w:type="spellStart"/>
      <w:r w:rsidRPr="00AD50BD">
        <w:rPr>
          <w:sz w:val="24"/>
        </w:rPr>
        <w:t>East</w:t>
      </w:r>
      <w:proofErr w:type="spellEnd"/>
      <w:r w:rsidRPr="00AD50BD">
        <w:rPr>
          <w:sz w:val="24"/>
        </w:rPr>
        <w:t xml:space="preserve"> European plate, </w:t>
      </w:r>
      <w:proofErr w:type="spellStart"/>
      <w:r w:rsidRPr="00AD50BD">
        <w:rPr>
          <w:sz w:val="24"/>
        </w:rPr>
        <w:t>Intra-Alpine</w:t>
      </w:r>
      <w:proofErr w:type="spellEnd"/>
      <w:r w:rsidRPr="00AD50BD">
        <w:rPr>
          <w:sz w:val="24"/>
        </w:rPr>
        <w:t xml:space="preserve"> </w:t>
      </w:r>
      <w:proofErr w:type="spellStart"/>
      <w:r w:rsidRPr="00AD50BD">
        <w:rPr>
          <w:sz w:val="24"/>
        </w:rPr>
        <w:t>and</w:t>
      </w:r>
      <w:proofErr w:type="spellEnd"/>
      <w:r w:rsidRPr="00AD50BD">
        <w:rPr>
          <w:sz w:val="24"/>
        </w:rPr>
        <w:t xml:space="preserve"> </w:t>
      </w:r>
      <w:proofErr w:type="spellStart"/>
      <w:r w:rsidRPr="00AD50BD">
        <w:rPr>
          <w:sz w:val="24"/>
        </w:rPr>
        <w:t>Moesian</w:t>
      </w:r>
      <w:proofErr w:type="spellEnd"/>
      <w:r w:rsidRPr="00AD50BD">
        <w:rPr>
          <w:sz w:val="24"/>
        </w:rPr>
        <w:t xml:space="preserve"> </w:t>
      </w:r>
      <w:proofErr w:type="spellStart"/>
      <w:r w:rsidRPr="00AD50BD">
        <w:rPr>
          <w:sz w:val="24"/>
        </w:rPr>
        <w:t>subplates</w:t>
      </w:r>
      <w:proofErr w:type="spellEnd"/>
      <w:r w:rsidRPr="00AD50BD">
        <w:rPr>
          <w:sz w:val="24"/>
        </w:rPr>
        <w:t xml:space="preserve"> (Constantinescu et al., 1976).</w:t>
      </w:r>
    </w:p>
    <w:p w:rsidR="00AD50BD" w:rsidRPr="00283BBE" w:rsidRDefault="00AD50BD" w:rsidP="00AD50BD">
      <w:pPr>
        <w:tabs>
          <w:tab w:val="left" w:pos="284"/>
        </w:tabs>
        <w:jc w:val="both"/>
        <w:rPr>
          <w:sz w:val="24"/>
          <w:szCs w:val="18"/>
          <w:shd w:val="clear" w:color="auto" w:fill="FFFFFF"/>
        </w:rPr>
      </w:pPr>
      <w:r w:rsidRPr="00283BBE">
        <w:rPr>
          <w:sz w:val="24"/>
          <w:szCs w:val="18"/>
          <w:shd w:val="clear" w:color="auto" w:fill="FFFFFF"/>
        </w:rPr>
        <w:t xml:space="preserve">The </w:t>
      </w:r>
      <w:proofErr w:type="spellStart"/>
      <w:r w:rsidRPr="00283BBE">
        <w:rPr>
          <w:sz w:val="24"/>
          <w:szCs w:val="18"/>
          <w:shd w:val="clear" w:color="auto" w:fill="FFFFFF"/>
        </w:rPr>
        <w:t>strongest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seismic </w:t>
      </w:r>
      <w:proofErr w:type="spellStart"/>
      <w:r w:rsidRPr="00283BBE">
        <w:rPr>
          <w:sz w:val="24"/>
          <w:szCs w:val="18"/>
          <w:shd w:val="clear" w:color="auto" w:fill="FFFFFF"/>
        </w:rPr>
        <w:t>activity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of Romania </w:t>
      </w:r>
      <w:proofErr w:type="spellStart"/>
      <w:r w:rsidRPr="00283BBE">
        <w:rPr>
          <w:sz w:val="24"/>
          <w:szCs w:val="18"/>
          <w:shd w:val="clear" w:color="auto" w:fill="FFFFFF"/>
        </w:rPr>
        <w:t>concentrates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at intermediate </w:t>
      </w:r>
      <w:proofErr w:type="spellStart"/>
      <w:r w:rsidRPr="00283BBE">
        <w:rPr>
          <w:sz w:val="24"/>
          <w:szCs w:val="18"/>
          <w:shd w:val="clear" w:color="auto" w:fill="FFFFFF"/>
        </w:rPr>
        <w:t>depths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(60–200 km). </w:t>
      </w:r>
      <w:proofErr w:type="spellStart"/>
      <w:r w:rsidRPr="00283BBE">
        <w:rPr>
          <w:sz w:val="24"/>
          <w:szCs w:val="18"/>
          <w:shd w:val="clear" w:color="auto" w:fill="FFFFFF"/>
        </w:rPr>
        <w:t>Enhanced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activity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is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observed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within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two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depth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ranges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– 80 </w:t>
      </w:r>
      <w:proofErr w:type="spellStart"/>
      <w:r w:rsidRPr="00283BBE">
        <w:rPr>
          <w:sz w:val="24"/>
          <w:szCs w:val="18"/>
          <w:shd w:val="clear" w:color="auto" w:fill="FFFFFF"/>
        </w:rPr>
        <w:t>to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100 km, </w:t>
      </w:r>
      <w:proofErr w:type="spellStart"/>
      <w:r w:rsidRPr="00283BBE">
        <w:rPr>
          <w:sz w:val="24"/>
          <w:szCs w:val="18"/>
          <w:shd w:val="clear" w:color="auto" w:fill="FFFFFF"/>
        </w:rPr>
        <w:t>and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120 </w:t>
      </w:r>
      <w:proofErr w:type="spellStart"/>
      <w:r w:rsidRPr="00283BBE">
        <w:rPr>
          <w:sz w:val="24"/>
          <w:szCs w:val="18"/>
          <w:shd w:val="clear" w:color="auto" w:fill="FFFFFF"/>
        </w:rPr>
        <w:t>to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160 km, </w:t>
      </w:r>
      <w:proofErr w:type="spellStart"/>
      <w:r w:rsidRPr="00283BBE">
        <w:rPr>
          <w:sz w:val="24"/>
          <w:szCs w:val="18"/>
          <w:shd w:val="clear" w:color="auto" w:fill="FFFFFF"/>
        </w:rPr>
        <w:t>respectively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. The </w:t>
      </w:r>
      <w:proofErr w:type="spellStart"/>
      <w:r w:rsidRPr="00283BBE">
        <w:rPr>
          <w:sz w:val="24"/>
          <w:szCs w:val="18"/>
          <w:shd w:val="clear" w:color="auto" w:fill="FFFFFF"/>
        </w:rPr>
        <w:t>strongest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earthquakes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of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XXth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century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occurred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in </w:t>
      </w:r>
      <w:proofErr w:type="spellStart"/>
      <w:r w:rsidRPr="00283BBE">
        <w:rPr>
          <w:sz w:val="24"/>
          <w:szCs w:val="18"/>
          <w:shd w:val="clear" w:color="auto" w:fill="FFFFFF"/>
        </w:rPr>
        <w:t>both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segments</w:t>
      </w:r>
      <w:proofErr w:type="spellEnd"/>
      <w:r w:rsidRPr="00283BBE">
        <w:rPr>
          <w:sz w:val="24"/>
          <w:szCs w:val="18"/>
          <w:shd w:val="clear" w:color="auto" w:fill="FFFFFF"/>
        </w:rPr>
        <w:t>: on 1977 (</w:t>
      </w:r>
      <w:proofErr w:type="spellStart"/>
      <w:r w:rsidRPr="00283BBE">
        <w:rPr>
          <w:sz w:val="24"/>
          <w:szCs w:val="18"/>
          <w:shd w:val="clear" w:color="auto" w:fill="FFFFFF"/>
        </w:rPr>
        <w:t>Mw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7.4) </w:t>
      </w:r>
      <w:proofErr w:type="spellStart"/>
      <w:r w:rsidRPr="00283BBE">
        <w:rPr>
          <w:sz w:val="24"/>
          <w:szCs w:val="18"/>
          <w:shd w:val="clear" w:color="auto" w:fill="FFFFFF"/>
        </w:rPr>
        <w:t>and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1990 (</w:t>
      </w:r>
      <w:proofErr w:type="spellStart"/>
      <w:r w:rsidRPr="00283BBE">
        <w:rPr>
          <w:sz w:val="24"/>
          <w:szCs w:val="18"/>
          <w:shd w:val="clear" w:color="auto" w:fill="FFFFFF"/>
        </w:rPr>
        <w:t>Mw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6.9) in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upper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one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, </w:t>
      </w:r>
      <w:proofErr w:type="spellStart"/>
      <w:r w:rsidRPr="00283BBE">
        <w:rPr>
          <w:sz w:val="24"/>
          <w:szCs w:val="18"/>
          <w:shd w:val="clear" w:color="auto" w:fill="FFFFFF"/>
        </w:rPr>
        <w:t>and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on 1940 (</w:t>
      </w:r>
      <w:proofErr w:type="spellStart"/>
      <w:r w:rsidRPr="00283BBE">
        <w:rPr>
          <w:sz w:val="24"/>
          <w:szCs w:val="18"/>
          <w:shd w:val="clear" w:color="auto" w:fill="FFFFFF"/>
        </w:rPr>
        <w:t>Mw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7.7) </w:t>
      </w:r>
      <w:proofErr w:type="spellStart"/>
      <w:r w:rsidRPr="00283BBE">
        <w:rPr>
          <w:sz w:val="24"/>
          <w:szCs w:val="18"/>
          <w:shd w:val="clear" w:color="auto" w:fill="FFFFFF"/>
        </w:rPr>
        <w:t>and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1986 (</w:t>
      </w:r>
      <w:proofErr w:type="spellStart"/>
      <w:r w:rsidRPr="00283BBE">
        <w:rPr>
          <w:sz w:val="24"/>
          <w:szCs w:val="18"/>
          <w:shd w:val="clear" w:color="auto" w:fill="FFFFFF"/>
        </w:rPr>
        <w:t>Mw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7.1) in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deeper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one</w:t>
      </w:r>
      <w:proofErr w:type="spellEnd"/>
      <w:r w:rsidRPr="00283BBE">
        <w:rPr>
          <w:sz w:val="24"/>
          <w:szCs w:val="18"/>
          <w:shd w:val="clear" w:color="auto" w:fill="FFFFFF"/>
        </w:rPr>
        <w:t>.</w:t>
      </w:r>
    </w:p>
    <w:p w:rsidR="00AD50BD" w:rsidRPr="00283BBE" w:rsidRDefault="00AD50BD" w:rsidP="00AD50BD">
      <w:pPr>
        <w:tabs>
          <w:tab w:val="left" w:pos="284"/>
        </w:tabs>
        <w:jc w:val="both"/>
        <w:rPr>
          <w:sz w:val="24"/>
          <w:szCs w:val="18"/>
          <w:shd w:val="clear" w:color="auto" w:fill="FFFFFF"/>
        </w:rPr>
      </w:pPr>
      <w:r w:rsidRPr="00283BBE">
        <w:rPr>
          <w:sz w:val="24"/>
          <w:szCs w:val="18"/>
          <w:shd w:val="clear" w:color="auto" w:fill="FFFFFF"/>
        </w:rPr>
        <w:t xml:space="preserve">The </w:t>
      </w:r>
      <w:proofErr w:type="spellStart"/>
      <w:r w:rsidRPr="00283BBE">
        <w:rPr>
          <w:sz w:val="24"/>
          <w:szCs w:val="18"/>
          <w:shd w:val="clear" w:color="auto" w:fill="FFFFFF"/>
        </w:rPr>
        <w:t>stress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regime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in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Vrancea </w:t>
      </w:r>
      <w:proofErr w:type="spellStart"/>
      <w:r w:rsidRPr="00283BBE">
        <w:rPr>
          <w:sz w:val="24"/>
          <w:szCs w:val="18"/>
          <w:shd w:val="clear" w:color="auto" w:fill="FFFFFF"/>
        </w:rPr>
        <w:t>subcrustal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zone </w:t>
      </w:r>
      <w:proofErr w:type="spellStart"/>
      <w:r w:rsidRPr="00283BBE">
        <w:rPr>
          <w:sz w:val="24"/>
          <w:szCs w:val="18"/>
          <w:shd w:val="clear" w:color="auto" w:fill="FFFFFF"/>
        </w:rPr>
        <w:t>is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predominantly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compressive</w:t>
      </w:r>
      <w:proofErr w:type="spellEnd"/>
      <w:r w:rsidRPr="00283BBE">
        <w:rPr>
          <w:sz w:val="24"/>
          <w:szCs w:val="18"/>
          <w:shd w:val="clear" w:color="auto" w:fill="FFFFFF"/>
        </w:rPr>
        <w:t>.</w:t>
      </w:r>
    </w:p>
    <w:p w:rsidR="00AD50BD" w:rsidRDefault="00AD50BD" w:rsidP="00AD50BD">
      <w:pPr>
        <w:tabs>
          <w:tab w:val="left" w:pos="284"/>
        </w:tabs>
        <w:jc w:val="both"/>
        <w:rPr>
          <w:sz w:val="24"/>
          <w:szCs w:val="18"/>
          <w:shd w:val="clear" w:color="auto" w:fill="FFFFFF"/>
        </w:rPr>
      </w:pPr>
    </w:p>
    <w:p w:rsidR="00D258E0" w:rsidRPr="00283BBE" w:rsidRDefault="00D258E0" w:rsidP="00AD50BD">
      <w:pPr>
        <w:tabs>
          <w:tab w:val="left" w:pos="284"/>
        </w:tabs>
        <w:jc w:val="both"/>
        <w:rPr>
          <w:sz w:val="24"/>
          <w:szCs w:val="18"/>
          <w:shd w:val="clear" w:color="auto" w:fill="FFFFFF"/>
        </w:rPr>
      </w:pPr>
    </w:p>
    <w:p w:rsidR="00283BBE" w:rsidRPr="00283BBE" w:rsidRDefault="00283BBE" w:rsidP="00283BBE">
      <w:pPr>
        <w:pStyle w:val="Listparagraf"/>
        <w:numPr>
          <w:ilvl w:val="0"/>
          <w:numId w:val="1"/>
        </w:numPr>
        <w:tabs>
          <w:tab w:val="left" w:pos="284"/>
        </w:tabs>
        <w:jc w:val="both"/>
        <w:rPr>
          <w:b/>
          <w:sz w:val="32"/>
          <w:szCs w:val="18"/>
          <w:shd w:val="clear" w:color="auto" w:fill="FFFFFF"/>
        </w:rPr>
      </w:pPr>
      <w:proofErr w:type="spellStart"/>
      <w:r w:rsidRPr="00283BBE">
        <w:rPr>
          <w:b/>
          <w:sz w:val="32"/>
          <w:szCs w:val="18"/>
          <w:shd w:val="clear" w:color="auto" w:fill="FFFFFF"/>
        </w:rPr>
        <w:lastRenderedPageBreak/>
        <w:t>S</w:t>
      </w:r>
      <w:r w:rsidRPr="00283BBE">
        <w:rPr>
          <w:b/>
          <w:sz w:val="32"/>
          <w:szCs w:val="18"/>
          <w:shd w:val="clear" w:color="auto" w:fill="FFFFFF"/>
        </w:rPr>
        <w:t>hallow-depth</w:t>
      </w:r>
      <w:proofErr w:type="spellEnd"/>
      <w:r w:rsidRPr="00283BBE">
        <w:rPr>
          <w:b/>
          <w:sz w:val="32"/>
          <w:szCs w:val="18"/>
          <w:shd w:val="clear" w:color="auto" w:fill="FFFFFF"/>
        </w:rPr>
        <w:t xml:space="preserve"> seismic </w:t>
      </w:r>
      <w:proofErr w:type="spellStart"/>
      <w:r w:rsidRPr="00283BBE">
        <w:rPr>
          <w:b/>
          <w:sz w:val="32"/>
          <w:szCs w:val="18"/>
          <w:shd w:val="clear" w:color="auto" w:fill="FFFFFF"/>
        </w:rPr>
        <w:t>areas</w:t>
      </w:r>
      <w:proofErr w:type="spellEnd"/>
    </w:p>
    <w:p w:rsidR="00AD50BD" w:rsidRPr="00283BBE" w:rsidRDefault="00AD50BD" w:rsidP="00AD50BD">
      <w:pPr>
        <w:tabs>
          <w:tab w:val="left" w:pos="284"/>
        </w:tabs>
        <w:jc w:val="both"/>
        <w:rPr>
          <w:sz w:val="24"/>
          <w:szCs w:val="18"/>
          <w:shd w:val="clear" w:color="auto" w:fill="FFFFFF"/>
        </w:rPr>
      </w:pPr>
      <w:proofErr w:type="spellStart"/>
      <w:r w:rsidRPr="00283BBE">
        <w:rPr>
          <w:sz w:val="24"/>
          <w:szCs w:val="18"/>
          <w:shd w:val="clear" w:color="auto" w:fill="FFFFFF"/>
        </w:rPr>
        <w:t>Beside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this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intermediate-depth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source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, </w:t>
      </w:r>
      <w:proofErr w:type="spellStart"/>
      <w:r w:rsidRPr="00283BBE">
        <w:rPr>
          <w:sz w:val="24"/>
          <w:szCs w:val="18"/>
          <w:shd w:val="clear" w:color="auto" w:fill="FFFFFF"/>
        </w:rPr>
        <w:t>several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shallow-depth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seismic </w:t>
      </w:r>
      <w:proofErr w:type="spellStart"/>
      <w:r w:rsidRPr="00283BBE">
        <w:rPr>
          <w:sz w:val="24"/>
          <w:szCs w:val="18"/>
          <w:shd w:val="clear" w:color="auto" w:fill="FFFFFF"/>
        </w:rPr>
        <w:t>areas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of local </w:t>
      </w:r>
      <w:proofErr w:type="spellStart"/>
      <w:r w:rsidRPr="00283BBE">
        <w:rPr>
          <w:sz w:val="24"/>
          <w:szCs w:val="18"/>
          <w:shd w:val="clear" w:color="auto" w:fill="FFFFFF"/>
        </w:rPr>
        <w:t>importance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for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seismic hazard are </w:t>
      </w:r>
      <w:proofErr w:type="spellStart"/>
      <w:r w:rsidRPr="00283BBE">
        <w:rPr>
          <w:sz w:val="24"/>
          <w:szCs w:val="18"/>
          <w:shd w:val="clear" w:color="auto" w:fill="FFFFFF"/>
        </w:rPr>
        <w:t>pointed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out: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East-Vrancea</w:t>
      </w:r>
      <w:proofErr w:type="spellEnd"/>
      <w:r w:rsidRPr="00283BBE">
        <w:rPr>
          <w:sz w:val="24"/>
          <w:szCs w:val="18"/>
          <w:shd w:val="clear" w:color="auto" w:fill="FFFFFF"/>
        </w:rPr>
        <w:t>, F</w:t>
      </w:r>
      <w:r w:rsidRPr="00283BBE">
        <w:rPr>
          <w:rFonts w:cs="Arial"/>
          <w:sz w:val="24"/>
          <w:szCs w:val="18"/>
          <w:shd w:val="clear" w:color="auto" w:fill="FFFFFF"/>
        </w:rPr>
        <w:t>ă</w:t>
      </w:r>
      <w:r w:rsidRPr="00283BBE">
        <w:rPr>
          <w:sz w:val="24"/>
          <w:szCs w:val="18"/>
          <w:shd w:val="clear" w:color="auto" w:fill="FFFFFF"/>
        </w:rPr>
        <w:t>g</w:t>
      </w:r>
      <w:r w:rsidRPr="00283BBE">
        <w:rPr>
          <w:rFonts w:cs="Arial"/>
          <w:sz w:val="24"/>
          <w:szCs w:val="18"/>
          <w:shd w:val="clear" w:color="auto" w:fill="FFFFFF"/>
        </w:rPr>
        <w:t>ă</w:t>
      </w:r>
      <w:r w:rsidRPr="00283BBE">
        <w:rPr>
          <w:sz w:val="24"/>
          <w:szCs w:val="18"/>
          <w:shd w:val="clear" w:color="auto" w:fill="FFFFFF"/>
        </w:rPr>
        <w:t>ra</w:t>
      </w:r>
      <w:r w:rsidRPr="00283BBE">
        <w:rPr>
          <w:rFonts w:cs="Arial"/>
          <w:sz w:val="24"/>
          <w:szCs w:val="18"/>
          <w:shd w:val="clear" w:color="auto" w:fill="FFFFFF"/>
        </w:rPr>
        <w:t>ş</w:t>
      </w:r>
      <w:r w:rsidRPr="00283BBE">
        <w:rPr>
          <w:sz w:val="24"/>
          <w:szCs w:val="18"/>
          <w:shd w:val="clear" w:color="auto" w:fill="FFFFFF"/>
        </w:rPr>
        <w:t xml:space="preserve"> </w:t>
      </w:r>
      <w:r w:rsidRPr="00283BBE">
        <w:rPr>
          <w:rFonts w:cs="Lucida Sans"/>
          <w:sz w:val="24"/>
          <w:szCs w:val="18"/>
          <w:shd w:val="clear" w:color="auto" w:fill="FFFFFF"/>
        </w:rPr>
        <w:t>–</w:t>
      </w:r>
      <w:r w:rsidRPr="00283BBE">
        <w:rPr>
          <w:sz w:val="24"/>
          <w:szCs w:val="18"/>
          <w:shd w:val="clear" w:color="auto" w:fill="FFFFFF"/>
        </w:rPr>
        <w:t xml:space="preserve"> C</w:t>
      </w:r>
      <w:r w:rsidRPr="00283BBE">
        <w:rPr>
          <w:rFonts w:cs="Lucida Sans"/>
          <w:sz w:val="24"/>
          <w:szCs w:val="18"/>
          <w:shd w:val="clear" w:color="auto" w:fill="FFFFFF"/>
        </w:rPr>
        <w:t>â</w:t>
      </w:r>
      <w:r w:rsidRPr="00283BBE">
        <w:rPr>
          <w:sz w:val="24"/>
          <w:szCs w:val="18"/>
          <w:shd w:val="clear" w:color="auto" w:fill="FFFFFF"/>
        </w:rPr>
        <w:t xml:space="preserve">mpulung, Danubian, Banat </w:t>
      </w:r>
      <w:proofErr w:type="spellStart"/>
      <w:r w:rsidRPr="00283BBE">
        <w:rPr>
          <w:sz w:val="24"/>
          <w:szCs w:val="18"/>
          <w:shd w:val="clear" w:color="auto" w:fill="FFFFFF"/>
        </w:rPr>
        <w:t>and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Cri</w:t>
      </w:r>
      <w:r w:rsidRPr="00283BBE">
        <w:rPr>
          <w:rFonts w:cs="Arial"/>
          <w:sz w:val="24"/>
          <w:szCs w:val="18"/>
          <w:shd w:val="clear" w:color="auto" w:fill="FFFFFF"/>
        </w:rPr>
        <w:t>ş</w:t>
      </w:r>
      <w:r w:rsidRPr="00283BBE">
        <w:rPr>
          <w:sz w:val="24"/>
          <w:szCs w:val="18"/>
          <w:shd w:val="clear" w:color="auto" w:fill="FFFFFF"/>
        </w:rPr>
        <w:t xml:space="preserve">ana </w:t>
      </w:r>
      <w:r w:rsidRPr="00283BBE">
        <w:rPr>
          <w:rFonts w:cs="Lucida Sans"/>
          <w:sz w:val="24"/>
          <w:szCs w:val="18"/>
          <w:shd w:val="clear" w:color="auto" w:fill="FFFFFF"/>
        </w:rPr>
        <w:t>–</w:t>
      </w:r>
      <w:r w:rsidRPr="00283BBE">
        <w:rPr>
          <w:sz w:val="24"/>
          <w:szCs w:val="18"/>
          <w:shd w:val="clear" w:color="auto" w:fill="FFFFFF"/>
        </w:rPr>
        <w:t xml:space="preserve"> Maramure</w:t>
      </w:r>
      <w:r w:rsidRPr="00283BBE">
        <w:rPr>
          <w:rFonts w:cs="Arial"/>
          <w:sz w:val="24"/>
          <w:szCs w:val="18"/>
          <w:shd w:val="clear" w:color="auto" w:fill="FFFFFF"/>
        </w:rPr>
        <w:t>ş</w:t>
      </w:r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zones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,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B</w:t>
      </w:r>
      <w:r w:rsidRPr="00283BBE">
        <w:rPr>
          <w:rFonts w:cs="Lucida Sans"/>
          <w:sz w:val="24"/>
          <w:szCs w:val="18"/>
          <w:shd w:val="clear" w:color="auto" w:fill="FFFFFF"/>
        </w:rPr>
        <w:t>â</w:t>
      </w:r>
      <w:r w:rsidRPr="00283BBE">
        <w:rPr>
          <w:sz w:val="24"/>
          <w:szCs w:val="18"/>
          <w:shd w:val="clear" w:color="auto" w:fill="FFFFFF"/>
        </w:rPr>
        <w:t xml:space="preserve">rlad </w:t>
      </w:r>
      <w:proofErr w:type="spellStart"/>
      <w:r w:rsidRPr="00283BBE">
        <w:rPr>
          <w:sz w:val="24"/>
          <w:szCs w:val="18"/>
          <w:shd w:val="clear" w:color="auto" w:fill="FFFFFF"/>
        </w:rPr>
        <w:t>Depression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,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Predobrogean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Depression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,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Intramoesian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Fault, </w:t>
      </w:r>
      <w:proofErr w:type="spellStart"/>
      <w:r w:rsidRPr="00283BBE">
        <w:rPr>
          <w:sz w:val="24"/>
          <w:szCs w:val="18"/>
          <w:shd w:val="clear" w:color="auto" w:fill="FFFFFF"/>
        </w:rPr>
        <w:t>and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the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Transylvanian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</w:t>
      </w:r>
      <w:proofErr w:type="spellStart"/>
      <w:r w:rsidRPr="00283BBE">
        <w:rPr>
          <w:sz w:val="24"/>
          <w:szCs w:val="18"/>
          <w:shd w:val="clear" w:color="auto" w:fill="FFFFFF"/>
        </w:rPr>
        <w:t>Depression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(</w:t>
      </w:r>
      <w:proofErr w:type="spellStart"/>
      <w:r w:rsidRPr="00283BBE">
        <w:rPr>
          <w:sz w:val="24"/>
          <w:szCs w:val="18"/>
          <w:shd w:val="clear" w:color="auto" w:fill="FFFFFF"/>
        </w:rPr>
        <w:t>Radulian</w:t>
      </w:r>
      <w:proofErr w:type="spellEnd"/>
      <w:r w:rsidRPr="00283BBE">
        <w:rPr>
          <w:sz w:val="24"/>
          <w:szCs w:val="18"/>
          <w:shd w:val="clear" w:color="auto" w:fill="FFFFFF"/>
        </w:rPr>
        <w:t xml:space="preserve"> et al., 2000)</w:t>
      </w:r>
    </w:p>
    <w:p w:rsidR="00AD50BD" w:rsidRDefault="00AD50BD" w:rsidP="00D258E0">
      <w:pPr>
        <w:tabs>
          <w:tab w:val="left" w:pos="284"/>
        </w:tabs>
        <w:jc w:val="both"/>
        <w:rPr>
          <w:sz w:val="24"/>
        </w:rPr>
      </w:pPr>
      <w:r>
        <w:rPr>
          <w:noProof/>
          <w:lang w:eastAsia="ro-RO"/>
        </w:rPr>
        <w:drawing>
          <wp:inline distT="0" distB="0" distL="0" distR="0" wp14:anchorId="20839BF0" wp14:editId="740209C5">
            <wp:extent cx="5731510" cy="4113926"/>
            <wp:effectExtent l="0" t="0" r="2540" b="1270"/>
            <wp:docPr id="4" name="Imagine 4" descr="http://www.infp.ro/wp-content/uploads/2014/05/seismicitate_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fp.ro/wp-content/uploads/2014/05/seismicitate_en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BD" w:rsidRPr="00283BBE" w:rsidRDefault="00AD50BD" w:rsidP="00AD50BD">
      <w:pPr>
        <w:pStyle w:val="Titlu4"/>
        <w:shd w:val="clear" w:color="auto" w:fill="FFFFFF"/>
        <w:spacing w:before="150" w:after="15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83BBE">
        <w:rPr>
          <w:rFonts w:asciiTheme="minorHAnsi" w:hAnsiTheme="minorHAnsi" w:cs="Arial"/>
          <w:color w:val="auto"/>
          <w:sz w:val="24"/>
          <w:szCs w:val="24"/>
        </w:rPr>
        <w:t>East</w:t>
      </w:r>
      <w:proofErr w:type="spellEnd"/>
      <w:r w:rsidRPr="00283BBE">
        <w:rPr>
          <w:rFonts w:asciiTheme="minorHAnsi" w:hAnsiTheme="minorHAnsi" w:cs="Arial"/>
          <w:color w:val="auto"/>
          <w:sz w:val="24"/>
          <w:szCs w:val="24"/>
        </w:rPr>
        <w:t xml:space="preserve"> Vrancea Zone (EV)</w:t>
      </w:r>
    </w:p>
    <w:p w:rsidR="00AD50BD" w:rsidRPr="00283BBE" w:rsidRDefault="00AD50BD" w:rsidP="00AD50BD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 xml:space="preserve">The </w:t>
      </w:r>
      <w:proofErr w:type="spellStart"/>
      <w:r w:rsidRPr="00283BBE">
        <w:rPr>
          <w:rFonts w:asciiTheme="minorHAnsi" w:hAnsiTheme="minorHAnsi"/>
        </w:rPr>
        <w:t>shallow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seismicity</w:t>
      </w:r>
      <w:proofErr w:type="spellEnd"/>
      <w:r w:rsidRPr="00283BBE">
        <w:rPr>
          <w:rFonts w:asciiTheme="minorHAnsi" w:hAnsiTheme="minorHAnsi"/>
        </w:rPr>
        <w:t xml:space="preserve"> in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Vrancea </w:t>
      </w:r>
      <w:proofErr w:type="spellStart"/>
      <w:r w:rsidRPr="00283BBE">
        <w:rPr>
          <w:rFonts w:asciiTheme="minorHAnsi" w:hAnsiTheme="minorHAnsi"/>
        </w:rPr>
        <w:t>region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spreads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diffusely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eastward</w:t>
      </w:r>
      <w:proofErr w:type="spellEnd"/>
      <w:r w:rsidRPr="00283BBE">
        <w:rPr>
          <w:rFonts w:asciiTheme="minorHAnsi" w:hAnsiTheme="minorHAnsi"/>
        </w:rPr>
        <w:t xml:space="preserve"> relat</w:t>
      </w:r>
      <w:r w:rsidR="00283BBE">
        <w:rPr>
          <w:rFonts w:asciiTheme="minorHAnsi" w:hAnsiTheme="minorHAnsi"/>
        </w:rPr>
        <w:t xml:space="preserve">ive </w:t>
      </w:r>
      <w:proofErr w:type="spellStart"/>
      <w:r w:rsidR="00283BBE">
        <w:rPr>
          <w:rFonts w:asciiTheme="minorHAnsi" w:hAnsiTheme="minorHAnsi"/>
        </w:rPr>
        <w:t>to</w:t>
      </w:r>
      <w:proofErr w:type="spellEnd"/>
      <w:r w:rsidR="00283BBE">
        <w:rPr>
          <w:rFonts w:asciiTheme="minorHAnsi" w:hAnsiTheme="minorHAnsi"/>
        </w:rPr>
        <w:t xml:space="preserve"> </w:t>
      </w:r>
      <w:proofErr w:type="spellStart"/>
      <w:r w:rsidR="00283BBE">
        <w:rPr>
          <w:rFonts w:asciiTheme="minorHAnsi" w:hAnsiTheme="minorHAnsi"/>
        </w:rPr>
        <w:t>the</w:t>
      </w:r>
      <w:proofErr w:type="spellEnd"/>
      <w:r w:rsidR="00283BBE">
        <w:rPr>
          <w:rFonts w:asciiTheme="minorHAnsi" w:hAnsiTheme="minorHAnsi"/>
        </w:rPr>
        <w:t xml:space="preserve"> </w:t>
      </w:r>
      <w:proofErr w:type="spellStart"/>
      <w:r w:rsidR="00283BBE">
        <w:rPr>
          <w:rFonts w:asciiTheme="minorHAnsi" w:hAnsiTheme="minorHAnsi"/>
        </w:rPr>
        <w:t>Carpathians</w:t>
      </w:r>
      <w:proofErr w:type="spellEnd"/>
      <w:r w:rsidR="00283BBE">
        <w:rPr>
          <w:rFonts w:asciiTheme="minorHAnsi" w:hAnsiTheme="minorHAnsi"/>
        </w:rPr>
        <w:t xml:space="preserve"> arc </w:t>
      </w:r>
      <w:proofErr w:type="spellStart"/>
      <w:r w:rsidR="00283BBE">
        <w:rPr>
          <w:rFonts w:asciiTheme="minorHAnsi" w:hAnsiTheme="minorHAnsi"/>
        </w:rPr>
        <w:t>bend</w:t>
      </w:r>
      <w:proofErr w:type="spellEnd"/>
      <w:r w:rsidRPr="00283BBE">
        <w:rPr>
          <w:rFonts w:asciiTheme="minorHAnsi" w:hAnsiTheme="minorHAnsi"/>
        </w:rPr>
        <w:t xml:space="preserve">. It </w:t>
      </w:r>
      <w:proofErr w:type="spellStart"/>
      <w:r w:rsidRPr="00283BBE">
        <w:rPr>
          <w:rFonts w:asciiTheme="minorHAnsi" w:hAnsiTheme="minorHAnsi"/>
        </w:rPr>
        <w:t>consists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only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moderate-size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earthquakes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not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exceeding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magnitude</w:t>
      </w:r>
      <w:proofErr w:type="spellEnd"/>
      <w:r w:rsidRPr="00283BBE">
        <w:rPr>
          <w:rFonts w:asciiTheme="minorHAnsi" w:hAnsiTheme="minorHAnsi"/>
        </w:rPr>
        <w:t xml:space="preserve"> 6. </w:t>
      </w:r>
      <w:proofErr w:type="spellStart"/>
      <w:r w:rsidRPr="00283BBE">
        <w:rPr>
          <w:rFonts w:asciiTheme="minorHAnsi" w:hAnsiTheme="minorHAnsi"/>
        </w:rPr>
        <w:t>Bursts</w:t>
      </w:r>
      <w:proofErr w:type="spellEnd"/>
      <w:r w:rsidRPr="00283BBE">
        <w:rPr>
          <w:rFonts w:asciiTheme="minorHAnsi" w:hAnsiTheme="minorHAnsi"/>
        </w:rPr>
        <w:t xml:space="preserve"> of seismic </w:t>
      </w:r>
      <w:proofErr w:type="spellStart"/>
      <w:r w:rsidRPr="00283BBE">
        <w:rPr>
          <w:rFonts w:asciiTheme="minorHAnsi" w:hAnsiTheme="minorHAnsi"/>
        </w:rPr>
        <w:t>activity</w:t>
      </w:r>
      <w:proofErr w:type="spellEnd"/>
      <w:r w:rsidRPr="00283BBE">
        <w:rPr>
          <w:rFonts w:asciiTheme="minorHAnsi" w:hAnsiTheme="minorHAnsi"/>
        </w:rPr>
        <w:t xml:space="preserve"> – </w:t>
      </w:r>
      <w:proofErr w:type="spellStart"/>
      <w:r w:rsidRPr="00283BBE">
        <w:rPr>
          <w:rFonts w:asciiTheme="minorHAnsi" w:hAnsiTheme="minorHAnsi"/>
        </w:rPr>
        <w:t>earthquake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sequences</w:t>
      </w:r>
      <w:proofErr w:type="spellEnd"/>
      <w:r w:rsidRPr="00283BBE">
        <w:rPr>
          <w:rFonts w:asciiTheme="minorHAnsi" w:hAnsiTheme="minorHAnsi"/>
        </w:rPr>
        <w:t xml:space="preserve"> or </w:t>
      </w:r>
      <w:proofErr w:type="spellStart"/>
      <w:r w:rsidRPr="00283BBE">
        <w:rPr>
          <w:rFonts w:asciiTheme="minorHAnsi" w:hAnsiTheme="minorHAnsi"/>
        </w:rPr>
        <w:t>swarms</w:t>
      </w:r>
      <w:proofErr w:type="spellEnd"/>
      <w:r w:rsidRPr="00283BBE">
        <w:rPr>
          <w:rFonts w:asciiTheme="minorHAnsi" w:hAnsiTheme="minorHAnsi"/>
        </w:rPr>
        <w:t xml:space="preserve"> – are </w:t>
      </w:r>
      <w:proofErr w:type="spellStart"/>
      <w:r w:rsidRPr="00283BBE">
        <w:rPr>
          <w:rFonts w:asciiTheme="minorHAnsi" w:hAnsiTheme="minorHAnsi"/>
        </w:rPr>
        <w:t>relatively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common</w:t>
      </w:r>
      <w:proofErr w:type="spellEnd"/>
      <w:r w:rsidRPr="00283BBE">
        <w:rPr>
          <w:rFonts w:asciiTheme="minorHAnsi" w:hAnsiTheme="minorHAnsi"/>
        </w:rPr>
        <w:t xml:space="preserve"> in </w:t>
      </w:r>
      <w:proofErr w:type="spellStart"/>
      <w:r w:rsidRPr="00283BBE">
        <w:rPr>
          <w:rFonts w:asciiTheme="minorHAnsi" w:hAnsiTheme="minorHAnsi"/>
        </w:rPr>
        <w:t>this</w:t>
      </w:r>
      <w:proofErr w:type="spellEnd"/>
      <w:r w:rsidRPr="00283BBE">
        <w:rPr>
          <w:rFonts w:asciiTheme="minorHAnsi" w:hAnsiTheme="minorHAnsi"/>
        </w:rPr>
        <w:t xml:space="preserve"> zone (e.g., in Râmnicu S</w:t>
      </w:r>
      <w:r w:rsidRPr="00283BBE">
        <w:rPr>
          <w:rFonts w:asciiTheme="minorHAnsi" w:hAnsiTheme="minorHAnsi" w:cs="Arial"/>
        </w:rPr>
        <w:t>ă</w:t>
      </w:r>
      <w:r w:rsidRPr="00283BBE">
        <w:rPr>
          <w:rFonts w:asciiTheme="minorHAnsi" w:hAnsiTheme="minorHAnsi"/>
        </w:rPr>
        <w:t xml:space="preserve">rat </w:t>
      </w:r>
      <w:r w:rsidRPr="00283BBE">
        <w:rPr>
          <w:rFonts w:asciiTheme="minorHAnsi" w:hAnsiTheme="minorHAnsi" w:cs="Lucida Sans"/>
        </w:rPr>
        <w:t>–</w:t>
      </w:r>
      <w:r w:rsidRPr="00283BBE">
        <w:rPr>
          <w:rFonts w:asciiTheme="minorHAnsi" w:hAnsiTheme="minorHAnsi"/>
        </w:rPr>
        <w:t xml:space="preserve"> Foc</w:t>
      </w:r>
      <w:r w:rsidRPr="00283BBE">
        <w:rPr>
          <w:rFonts w:asciiTheme="minorHAnsi" w:hAnsiTheme="minorHAnsi" w:cs="Arial"/>
        </w:rPr>
        <w:t>ş</w:t>
      </w:r>
      <w:r w:rsidRPr="00283BBE">
        <w:rPr>
          <w:rFonts w:asciiTheme="minorHAnsi" w:hAnsiTheme="minorHAnsi"/>
        </w:rPr>
        <w:t xml:space="preserve">ani </w:t>
      </w:r>
      <w:proofErr w:type="spellStart"/>
      <w:r w:rsidRPr="00283BBE">
        <w:rPr>
          <w:rFonts w:asciiTheme="minorHAnsi" w:hAnsiTheme="minorHAnsi"/>
        </w:rPr>
        <w:t>region</w:t>
      </w:r>
      <w:proofErr w:type="spellEnd"/>
      <w:r w:rsidRPr="00283BBE">
        <w:rPr>
          <w:rFonts w:asciiTheme="minorHAnsi" w:hAnsiTheme="minorHAnsi"/>
        </w:rPr>
        <w:t>, in Vr</w:t>
      </w:r>
      <w:r w:rsidRPr="00283BBE">
        <w:rPr>
          <w:rFonts w:asciiTheme="minorHAnsi" w:hAnsiTheme="minorHAnsi" w:cs="Lucida Sans"/>
        </w:rPr>
        <w:t>â</w:t>
      </w:r>
      <w:r w:rsidRPr="00283BBE">
        <w:rPr>
          <w:rFonts w:asciiTheme="minorHAnsi" w:hAnsiTheme="minorHAnsi"/>
        </w:rPr>
        <w:t xml:space="preserve">ncioaia </w:t>
      </w:r>
      <w:proofErr w:type="spellStart"/>
      <w:r w:rsidRPr="00283BBE">
        <w:rPr>
          <w:rFonts w:asciiTheme="minorHAnsi" w:hAnsiTheme="minorHAnsi"/>
        </w:rPr>
        <w:t>area</w:t>
      </w:r>
      <w:proofErr w:type="spellEnd"/>
      <w:r w:rsidRPr="00283BBE">
        <w:rPr>
          <w:rFonts w:asciiTheme="minorHAnsi" w:hAnsiTheme="minorHAnsi"/>
        </w:rPr>
        <w:t>).</w:t>
      </w:r>
    </w:p>
    <w:p w:rsidR="00AD50BD" w:rsidRPr="00283BBE" w:rsidRDefault="00AD50BD" w:rsidP="00AD50BD">
      <w:pPr>
        <w:pStyle w:val="Titlu4"/>
        <w:shd w:val="clear" w:color="auto" w:fill="FFFFFF"/>
        <w:spacing w:before="150" w:after="15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83BBE">
        <w:rPr>
          <w:rFonts w:asciiTheme="minorHAnsi" w:hAnsiTheme="minorHAnsi" w:cs="Arial"/>
          <w:color w:val="auto"/>
          <w:sz w:val="24"/>
          <w:szCs w:val="24"/>
        </w:rPr>
        <w:t>Făgăraş – Câmpulung Zone (FC)</w:t>
      </w:r>
    </w:p>
    <w:p w:rsidR="00AD50BD" w:rsidRPr="00283BBE" w:rsidRDefault="00AD50BD" w:rsidP="00AD50BD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>The F</w:t>
      </w:r>
      <w:r w:rsidRPr="00283BBE">
        <w:rPr>
          <w:rFonts w:asciiTheme="minorHAnsi" w:hAnsiTheme="minorHAnsi" w:cs="Arial"/>
        </w:rPr>
        <w:t>ă</w:t>
      </w:r>
      <w:r w:rsidRPr="00283BBE">
        <w:rPr>
          <w:rFonts w:asciiTheme="minorHAnsi" w:hAnsiTheme="minorHAnsi"/>
        </w:rPr>
        <w:t>g</w:t>
      </w:r>
      <w:r w:rsidRPr="00283BBE">
        <w:rPr>
          <w:rFonts w:asciiTheme="minorHAnsi" w:hAnsiTheme="minorHAnsi" w:cs="Arial"/>
        </w:rPr>
        <w:t>ă</w:t>
      </w:r>
      <w:r w:rsidRPr="00283BBE">
        <w:rPr>
          <w:rFonts w:asciiTheme="minorHAnsi" w:hAnsiTheme="minorHAnsi"/>
        </w:rPr>
        <w:t>ra</w:t>
      </w:r>
      <w:r w:rsidRPr="00283BBE">
        <w:rPr>
          <w:rFonts w:asciiTheme="minorHAnsi" w:hAnsiTheme="minorHAnsi" w:cs="Arial"/>
        </w:rPr>
        <w:t>ş</w:t>
      </w:r>
      <w:r w:rsidRPr="00283BBE">
        <w:rPr>
          <w:rFonts w:asciiTheme="minorHAnsi" w:hAnsiTheme="minorHAnsi"/>
        </w:rPr>
        <w:t xml:space="preserve"> </w:t>
      </w:r>
      <w:r w:rsidRPr="00283BBE">
        <w:rPr>
          <w:rFonts w:asciiTheme="minorHAnsi" w:hAnsiTheme="minorHAnsi" w:cs="Lucida Sans"/>
        </w:rPr>
        <w:t>–</w:t>
      </w:r>
      <w:r w:rsidRPr="00283BBE">
        <w:rPr>
          <w:rFonts w:asciiTheme="minorHAnsi" w:hAnsiTheme="minorHAnsi"/>
        </w:rPr>
        <w:t xml:space="preserve"> C</w:t>
      </w:r>
      <w:r w:rsidRPr="00283BBE">
        <w:rPr>
          <w:rFonts w:asciiTheme="minorHAnsi" w:hAnsiTheme="minorHAnsi" w:cs="Lucida Sans"/>
        </w:rPr>
        <w:t>â</w:t>
      </w:r>
      <w:r w:rsidRPr="00283BBE">
        <w:rPr>
          <w:rFonts w:asciiTheme="minorHAnsi" w:hAnsiTheme="minorHAnsi"/>
        </w:rPr>
        <w:t xml:space="preserve">mpulung zone </w:t>
      </w:r>
      <w:proofErr w:type="spellStart"/>
      <w:r w:rsidRPr="00283BBE">
        <w:rPr>
          <w:rFonts w:asciiTheme="minorHAnsi" w:hAnsiTheme="minorHAnsi"/>
        </w:rPr>
        <w:t>is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sited</w:t>
      </w:r>
      <w:proofErr w:type="spellEnd"/>
      <w:r w:rsidRPr="00283BBE">
        <w:rPr>
          <w:rFonts w:asciiTheme="minorHAnsi" w:hAnsiTheme="minorHAnsi"/>
        </w:rPr>
        <w:t xml:space="preserve"> in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eastern</w:t>
      </w:r>
      <w:proofErr w:type="spellEnd"/>
      <w:r w:rsidRPr="00283BBE">
        <w:rPr>
          <w:rFonts w:asciiTheme="minorHAnsi" w:hAnsiTheme="minorHAnsi"/>
        </w:rPr>
        <w:t xml:space="preserve"> part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Southern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Carpathians</w:t>
      </w:r>
      <w:proofErr w:type="spellEnd"/>
      <w:r w:rsidRPr="00283BBE">
        <w:rPr>
          <w:rFonts w:asciiTheme="minorHAnsi" w:hAnsiTheme="minorHAnsi"/>
        </w:rPr>
        <w:t xml:space="preserve">. It </w:t>
      </w:r>
      <w:proofErr w:type="spellStart"/>
      <w:r w:rsidRPr="00283BBE">
        <w:rPr>
          <w:rFonts w:asciiTheme="minorHAnsi" w:hAnsiTheme="minorHAnsi"/>
        </w:rPr>
        <w:t>is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characterized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shocks</w:t>
      </w:r>
      <w:proofErr w:type="spellEnd"/>
      <w:r w:rsidRPr="00283BBE">
        <w:rPr>
          <w:rFonts w:asciiTheme="minorHAnsi" w:hAnsiTheme="minorHAnsi"/>
        </w:rPr>
        <w:t xml:space="preserve"> as large as</w:t>
      </w:r>
      <w:r w:rsidRPr="00283BBE">
        <w:rPr>
          <w:rStyle w:val="apple-converted-space"/>
          <w:rFonts w:asciiTheme="minorHAnsi" w:hAnsiTheme="minorHAnsi"/>
        </w:rPr>
        <w:t> </w:t>
      </w:r>
      <w:proofErr w:type="spellStart"/>
      <w:r w:rsidRPr="00283BBE">
        <w:rPr>
          <w:rFonts w:asciiTheme="minorHAnsi" w:hAnsiTheme="minorHAnsi"/>
          <w:i/>
          <w:iCs/>
        </w:rPr>
        <w:t>Mw</w:t>
      </w:r>
      <w:proofErr w:type="spellEnd"/>
      <w:r w:rsidRPr="00283BBE">
        <w:rPr>
          <w:rFonts w:asciiTheme="minorHAnsi" w:hAnsiTheme="minorHAnsi"/>
        </w:rPr>
        <w:t xml:space="preserve">~6.5, </w:t>
      </w:r>
      <w:proofErr w:type="spellStart"/>
      <w:r w:rsidRPr="00283BBE">
        <w:rPr>
          <w:rFonts w:asciiTheme="minorHAnsi" w:hAnsiTheme="minorHAnsi"/>
        </w:rPr>
        <w:t>which</w:t>
      </w:r>
      <w:proofErr w:type="spellEnd"/>
      <w:r w:rsidRPr="00283BBE">
        <w:rPr>
          <w:rFonts w:asciiTheme="minorHAnsi" w:hAnsiTheme="minorHAnsi"/>
        </w:rPr>
        <w:t xml:space="preserve"> are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largest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shallow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earthquakes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recorded</w:t>
      </w:r>
      <w:proofErr w:type="spellEnd"/>
      <w:r w:rsidRPr="00283BBE">
        <w:rPr>
          <w:rFonts w:asciiTheme="minorHAnsi" w:hAnsiTheme="minorHAnsi"/>
        </w:rPr>
        <w:t xml:space="preserve"> on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Romanian </w:t>
      </w:r>
      <w:proofErr w:type="spellStart"/>
      <w:r w:rsidRPr="00283BBE">
        <w:rPr>
          <w:rFonts w:asciiTheme="minorHAnsi" w:hAnsiTheme="minorHAnsi"/>
        </w:rPr>
        <w:t>territory</w:t>
      </w:r>
      <w:proofErr w:type="spellEnd"/>
      <w:r w:rsidRPr="00283BBE">
        <w:rPr>
          <w:rFonts w:asciiTheme="minorHAnsi" w:hAnsiTheme="minorHAnsi"/>
        </w:rPr>
        <w:t xml:space="preserve">. The </w:t>
      </w:r>
      <w:proofErr w:type="spellStart"/>
      <w:r w:rsidRPr="00283BBE">
        <w:rPr>
          <w:rFonts w:asciiTheme="minorHAnsi" w:hAnsiTheme="minorHAnsi"/>
        </w:rPr>
        <w:t>last</w:t>
      </w:r>
      <w:proofErr w:type="spellEnd"/>
      <w:r w:rsidRPr="00283BBE">
        <w:rPr>
          <w:rFonts w:asciiTheme="minorHAnsi" w:hAnsiTheme="minorHAnsi"/>
        </w:rPr>
        <w:t xml:space="preserve"> major event </w:t>
      </w:r>
      <w:proofErr w:type="spellStart"/>
      <w:r w:rsidRPr="00283BBE">
        <w:rPr>
          <w:rFonts w:asciiTheme="minorHAnsi" w:hAnsiTheme="minorHAnsi"/>
        </w:rPr>
        <w:t>occurred</w:t>
      </w:r>
      <w:proofErr w:type="spellEnd"/>
      <w:r w:rsidRPr="00283BBE">
        <w:rPr>
          <w:rFonts w:asciiTheme="minorHAnsi" w:hAnsiTheme="minorHAnsi"/>
        </w:rPr>
        <w:t xml:space="preserve"> on </w:t>
      </w:r>
      <w:proofErr w:type="spellStart"/>
      <w:r w:rsidRPr="00283BBE">
        <w:rPr>
          <w:rFonts w:asciiTheme="minorHAnsi" w:hAnsiTheme="minorHAnsi"/>
        </w:rPr>
        <w:t>January</w:t>
      </w:r>
      <w:proofErr w:type="spellEnd"/>
      <w:r w:rsidRPr="00283BBE">
        <w:rPr>
          <w:rFonts w:asciiTheme="minorHAnsi" w:hAnsiTheme="minorHAnsi"/>
        </w:rPr>
        <w:t xml:space="preserve"> 26, 1916 (</w:t>
      </w:r>
      <w:proofErr w:type="spellStart"/>
      <w:r w:rsidRPr="00283BBE">
        <w:rPr>
          <w:rFonts w:asciiTheme="minorHAnsi" w:hAnsiTheme="minorHAnsi"/>
          <w:i/>
          <w:iCs/>
        </w:rPr>
        <w:t>Mw</w:t>
      </w:r>
      <w:proofErr w:type="spellEnd"/>
      <w:r w:rsidRPr="00283BBE">
        <w:rPr>
          <w:rFonts w:asciiTheme="minorHAnsi" w:hAnsiTheme="minorHAnsi"/>
        </w:rPr>
        <w:t xml:space="preserve">=6.4),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was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followed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significant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aftershock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activity</w:t>
      </w:r>
      <w:proofErr w:type="spellEnd"/>
      <w:r w:rsidRPr="00283BBE">
        <w:rPr>
          <w:rFonts w:asciiTheme="minorHAnsi" w:hAnsiTheme="minorHAnsi"/>
        </w:rPr>
        <w:t>.</w:t>
      </w:r>
    </w:p>
    <w:p w:rsidR="00AD50BD" w:rsidRPr="00283BBE" w:rsidRDefault="00AD50BD" w:rsidP="00AD50BD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 xml:space="preserve">The </w:t>
      </w:r>
      <w:proofErr w:type="spellStart"/>
      <w:r w:rsidRPr="00283BBE">
        <w:rPr>
          <w:rFonts w:asciiTheme="minorHAnsi" w:hAnsiTheme="minorHAnsi"/>
        </w:rPr>
        <w:t>epicenter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distribution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outlines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two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clusters</w:t>
      </w:r>
      <w:proofErr w:type="spellEnd"/>
      <w:r w:rsidRPr="00283BBE">
        <w:rPr>
          <w:rFonts w:asciiTheme="minorHAnsi" w:hAnsiTheme="minorHAnsi"/>
        </w:rPr>
        <w:t xml:space="preserve">: </w:t>
      </w:r>
      <w:proofErr w:type="spellStart"/>
      <w:r w:rsidRPr="00283BBE">
        <w:rPr>
          <w:rFonts w:asciiTheme="minorHAnsi" w:hAnsiTheme="minorHAnsi"/>
        </w:rPr>
        <w:t>one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located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west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which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includes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largest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shocks</w:t>
      </w:r>
      <w:proofErr w:type="spellEnd"/>
      <w:r w:rsidRPr="00283BBE">
        <w:rPr>
          <w:rFonts w:asciiTheme="minorHAnsi" w:hAnsiTheme="minorHAnsi"/>
        </w:rPr>
        <w:t xml:space="preserve"> (</w:t>
      </w:r>
      <w:proofErr w:type="spellStart"/>
      <w:r w:rsidRPr="00283BBE">
        <w:rPr>
          <w:rFonts w:asciiTheme="minorHAnsi" w:hAnsiTheme="minorHAnsi"/>
        </w:rPr>
        <w:t>Mw</w:t>
      </w:r>
      <w:proofErr w:type="spellEnd"/>
      <w:r w:rsidRPr="00283BBE">
        <w:rPr>
          <w:rFonts w:asciiTheme="minorHAnsi" w:hAnsiTheme="minorHAnsi"/>
        </w:rPr>
        <w:t xml:space="preserve">~6),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other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one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located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east</w:t>
      </w:r>
      <w:proofErr w:type="spellEnd"/>
      <w:r w:rsidRPr="00283BBE">
        <w:rPr>
          <w:rFonts w:asciiTheme="minorHAnsi" w:hAnsiTheme="minorHAnsi"/>
        </w:rPr>
        <w:t xml:space="preserve"> (Sinaia </w:t>
      </w:r>
      <w:proofErr w:type="spellStart"/>
      <w:r w:rsidRPr="00283BBE">
        <w:rPr>
          <w:rFonts w:asciiTheme="minorHAnsi" w:hAnsiTheme="minorHAnsi"/>
        </w:rPr>
        <w:t>region</w:t>
      </w:r>
      <w:proofErr w:type="spellEnd"/>
      <w:r w:rsidRPr="00283BBE">
        <w:rPr>
          <w:rFonts w:asciiTheme="minorHAnsi" w:hAnsiTheme="minorHAnsi"/>
        </w:rPr>
        <w:t xml:space="preserve">), </w:t>
      </w:r>
      <w:proofErr w:type="spellStart"/>
      <w:r w:rsidRPr="00283BBE">
        <w:rPr>
          <w:rFonts w:asciiTheme="minorHAnsi" w:hAnsiTheme="minorHAnsi"/>
        </w:rPr>
        <w:t>with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smaller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events</w:t>
      </w:r>
      <w:proofErr w:type="spellEnd"/>
      <w:r w:rsidRPr="00283BBE">
        <w:rPr>
          <w:rFonts w:asciiTheme="minorHAnsi" w:hAnsiTheme="minorHAnsi"/>
        </w:rPr>
        <w:t xml:space="preserve"> (</w:t>
      </w:r>
      <w:proofErr w:type="spellStart"/>
      <w:r w:rsidRPr="00283BBE">
        <w:rPr>
          <w:rFonts w:asciiTheme="minorHAnsi" w:hAnsiTheme="minorHAnsi"/>
        </w:rPr>
        <w:t>Mw</w:t>
      </w:r>
      <w:proofErr w:type="spellEnd"/>
      <w:r w:rsidRPr="00283BBE">
        <w:rPr>
          <w:rFonts w:asciiTheme="minorHAnsi" w:hAnsiTheme="minorHAnsi"/>
        </w:rPr>
        <w:t>&lt;5).</w:t>
      </w:r>
    </w:p>
    <w:p w:rsidR="00AD50BD" w:rsidRPr="00283BBE" w:rsidRDefault="00AD50BD" w:rsidP="00D258E0">
      <w:pPr>
        <w:pStyle w:val="Titlu4"/>
        <w:shd w:val="clear" w:color="auto" w:fill="FFFFFF"/>
        <w:spacing w:before="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83BBE">
        <w:rPr>
          <w:rFonts w:asciiTheme="minorHAnsi" w:hAnsiTheme="minorHAnsi" w:cs="Arial"/>
          <w:color w:val="auto"/>
          <w:sz w:val="24"/>
          <w:szCs w:val="24"/>
        </w:rPr>
        <w:t>Danubian Zone (DA)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 xml:space="preserve">The seismogenic Danubian Zone </w:t>
      </w:r>
      <w:proofErr w:type="spellStart"/>
      <w:r w:rsidRPr="00283BBE">
        <w:rPr>
          <w:rFonts w:asciiTheme="minorHAnsi" w:hAnsiTheme="minorHAnsi"/>
        </w:rPr>
        <w:t>represents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western </w:t>
      </w:r>
      <w:proofErr w:type="spellStart"/>
      <w:r w:rsidRPr="00283BBE">
        <w:rPr>
          <w:rFonts w:asciiTheme="minorHAnsi" w:hAnsiTheme="minorHAnsi"/>
        </w:rPr>
        <w:t>extremity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adjacent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Danube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river</w:t>
      </w:r>
      <w:proofErr w:type="spellEnd"/>
      <w:r w:rsidRPr="00283BBE">
        <w:rPr>
          <w:rFonts w:asciiTheme="minorHAnsi" w:hAnsiTheme="minorHAnsi"/>
        </w:rPr>
        <w:t xml:space="preserve">,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orogenic unit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Southern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Carpathians</w:t>
      </w:r>
      <w:proofErr w:type="spellEnd"/>
      <w:r w:rsidRPr="00283BBE">
        <w:rPr>
          <w:rFonts w:asciiTheme="minorHAnsi" w:hAnsiTheme="minorHAnsi"/>
        </w:rPr>
        <w:t>.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lastRenderedPageBreak/>
        <w:t xml:space="preserve">The rate of seismic </w:t>
      </w:r>
      <w:proofErr w:type="spellStart"/>
      <w:r w:rsidRPr="00283BBE">
        <w:rPr>
          <w:rFonts w:asciiTheme="minorHAnsi" w:hAnsiTheme="minorHAnsi"/>
        </w:rPr>
        <w:t>activity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is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relatively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high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especially</w:t>
      </w:r>
      <w:proofErr w:type="spellEnd"/>
      <w:r w:rsidRPr="00283BBE">
        <w:rPr>
          <w:rFonts w:asciiTheme="minorHAnsi" w:hAnsiTheme="minorHAnsi"/>
        </w:rPr>
        <w:t xml:space="preserve"> at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border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beyond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border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with</w:t>
      </w:r>
      <w:proofErr w:type="spellEnd"/>
      <w:r w:rsidRPr="00283BBE">
        <w:rPr>
          <w:rFonts w:asciiTheme="minorHAnsi" w:hAnsiTheme="minorHAnsi"/>
        </w:rPr>
        <w:t xml:space="preserve"> Serbia, </w:t>
      </w:r>
      <w:proofErr w:type="spellStart"/>
      <w:r w:rsidRPr="00283BBE">
        <w:rPr>
          <w:rFonts w:asciiTheme="minorHAnsi" w:hAnsiTheme="minorHAnsi"/>
        </w:rPr>
        <w:t>across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Danube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river</w:t>
      </w:r>
      <w:proofErr w:type="spellEnd"/>
      <w:r w:rsidRPr="00283BBE">
        <w:rPr>
          <w:rFonts w:asciiTheme="minorHAnsi" w:hAnsiTheme="minorHAnsi"/>
        </w:rPr>
        <w:t xml:space="preserve">. The </w:t>
      </w:r>
      <w:proofErr w:type="spellStart"/>
      <w:r w:rsidRPr="00283BBE">
        <w:rPr>
          <w:rFonts w:asciiTheme="minorHAnsi" w:hAnsiTheme="minorHAnsi"/>
        </w:rPr>
        <w:t>magnitude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does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not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exceed</w:t>
      </w:r>
      <w:proofErr w:type="spellEnd"/>
      <w:r w:rsidRPr="00283BBE">
        <w:rPr>
          <w:rFonts w:asciiTheme="minorHAnsi" w:hAnsiTheme="minorHAnsi"/>
        </w:rPr>
        <w:t xml:space="preserve"> 5.6.</w:t>
      </w:r>
    </w:p>
    <w:p w:rsidR="00AD50BD" w:rsidRPr="00283BBE" w:rsidRDefault="00AD50BD" w:rsidP="00D258E0">
      <w:pPr>
        <w:pStyle w:val="Titlu4"/>
        <w:shd w:val="clear" w:color="auto" w:fill="FFFFFF"/>
        <w:spacing w:before="15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83BBE">
        <w:rPr>
          <w:rFonts w:asciiTheme="minorHAnsi" w:hAnsiTheme="minorHAnsi" w:cs="Arial"/>
          <w:color w:val="auto"/>
          <w:sz w:val="24"/>
          <w:szCs w:val="24"/>
        </w:rPr>
        <w:t>Banat Zone (BA)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 xml:space="preserve">The contact </w:t>
      </w:r>
      <w:proofErr w:type="spellStart"/>
      <w:r w:rsidRPr="00283BBE">
        <w:rPr>
          <w:rFonts w:asciiTheme="minorHAnsi" w:hAnsiTheme="minorHAnsi"/>
        </w:rPr>
        <w:t>between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Panonnian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Depression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Carpathian orogen </w:t>
      </w:r>
      <w:proofErr w:type="spellStart"/>
      <w:r w:rsidRPr="00283BBE">
        <w:rPr>
          <w:rFonts w:asciiTheme="minorHAnsi" w:hAnsiTheme="minorHAnsi"/>
        </w:rPr>
        <w:t>lies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entirely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along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western part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Romanian </w:t>
      </w:r>
      <w:proofErr w:type="spellStart"/>
      <w:r w:rsidRPr="00283BBE">
        <w:rPr>
          <w:rFonts w:asciiTheme="minorHAnsi" w:hAnsiTheme="minorHAnsi"/>
        </w:rPr>
        <w:t>border</w:t>
      </w:r>
      <w:proofErr w:type="spellEnd"/>
      <w:r w:rsidRPr="00283BBE">
        <w:rPr>
          <w:rFonts w:asciiTheme="minorHAnsi" w:hAnsiTheme="minorHAnsi"/>
        </w:rPr>
        <w:t>.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proofErr w:type="spellStart"/>
      <w:r w:rsidRPr="00283BBE">
        <w:rPr>
          <w:rFonts w:asciiTheme="minorHAnsi" w:hAnsiTheme="minorHAnsi"/>
        </w:rPr>
        <w:t>Two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enhancements</w:t>
      </w:r>
      <w:proofErr w:type="spellEnd"/>
      <w:r w:rsidRPr="00283BBE">
        <w:rPr>
          <w:rFonts w:asciiTheme="minorHAnsi" w:hAnsiTheme="minorHAnsi"/>
        </w:rPr>
        <w:t xml:space="preserve"> in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seismicity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distribution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were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identified</w:t>
      </w:r>
      <w:proofErr w:type="spellEnd"/>
      <w:r w:rsidRPr="00283BBE">
        <w:rPr>
          <w:rFonts w:asciiTheme="minorHAnsi" w:hAnsiTheme="minorHAnsi"/>
        </w:rPr>
        <w:t xml:space="preserve">, in </w:t>
      </w:r>
      <w:proofErr w:type="spellStart"/>
      <w:r w:rsidRPr="00283BBE">
        <w:rPr>
          <w:rFonts w:asciiTheme="minorHAnsi" w:hAnsiTheme="minorHAnsi"/>
        </w:rPr>
        <w:t>two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relatively</w:t>
      </w:r>
      <w:proofErr w:type="spellEnd"/>
      <w:r w:rsidRPr="00283BBE">
        <w:rPr>
          <w:rFonts w:asciiTheme="minorHAnsi" w:hAnsiTheme="minorHAnsi"/>
        </w:rPr>
        <w:t xml:space="preserve"> distinct active </w:t>
      </w:r>
      <w:proofErr w:type="spellStart"/>
      <w:r w:rsidRPr="00283BBE">
        <w:rPr>
          <w:rFonts w:asciiTheme="minorHAnsi" w:hAnsiTheme="minorHAnsi"/>
        </w:rPr>
        <w:t>areas</w:t>
      </w:r>
      <w:proofErr w:type="spellEnd"/>
      <w:r w:rsidRPr="00283BBE">
        <w:rPr>
          <w:rFonts w:asciiTheme="minorHAnsi" w:hAnsiTheme="minorHAnsi"/>
        </w:rPr>
        <w:t xml:space="preserve">: Banat </w:t>
      </w:r>
      <w:proofErr w:type="spellStart"/>
      <w:r w:rsidRPr="00283BBE">
        <w:rPr>
          <w:rFonts w:asciiTheme="minorHAnsi" w:hAnsiTheme="minorHAnsi"/>
        </w:rPr>
        <w:t>to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south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Cri</w:t>
      </w:r>
      <w:r w:rsidRPr="00283BBE">
        <w:rPr>
          <w:rFonts w:asciiTheme="minorHAnsi" w:hAnsiTheme="minorHAnsi" w:cs="Arial"/>
        </w:rPr>
        <w:t>ş</w:t>
      </w:r>
      <w:r w:rsidRPr="00283BBE">
        <w:rPr>
          <w:rFonts w:asciiTheme="minorHAnsi" w:hAnsiTheme="minorHAnsi"/>
        </w:rPr>
        <w:t>ana-Maramure</w:t>
      </w:r>
      <w:r w:rsidRPr="00283BBE">
        <w:rPr>
          <w:rFonts w:asciiTheme="minorHAnsi" w:hAnsiTheme="minorHAnsi" w:cs="Arial"/>
        </w:rPr>
        <w:t>ş</w:t>
      </w:r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north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although</w:t>
      </w:r>
      <w:proofErr w:type="spellEnd"/>
      <w:r w:rsidRPr="00283BBE">
        <w:rPr>
          <w:rFonts w:asciiTheme="minorHAnsi" w:hAnsiTheme="minorHAnsi"/>
        </w:rPr>
        <w:t xml:space="preserve"> no </w:t>
      </w:r>
      <w:proofErr w:type="spellStart"/>
      <w:r w:rsidRPr="00283BBE">
        <w:rPr>
          <w:rFonts w:asciiTheme="minorHAnsi" w:hAnsiTheme="minorHAnsi"/>
        </w:rPr>
        <w:t>significant</w:t>
      </w:r>
      <w:proofErr w:type="spellEnd"/>
      <w:r w:rsidRPr="00283BBE">
        <w:rPr>
          <w:rFonts w:asciiTheme="minorHAnsi" w:hAnsiTheme="minorHAnsi"/>
        </w:rPr>
        <w:t xml:space="preserve"> tectonic or </w:t>
      </w:r>
      <w:proofErr w:type="spellStart"/>
      <w:r w:rsidRPr="00283BBE">
        <w:rPr>
          <w:rFonts w:asciiTheme="minorHAnsi" w:hAnsiTheme="minorHAnsi"/>
        </w:rPr>
        <w:t>geostructural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differences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can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noticed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between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them</w:t>
      </w:r>
      <w:proofErr w:type="spellEnd"/>
      <w:r w:rsidRPr="00283BBE">
        <w:rPr>
          <w:rFonts w:asciiTheme="minorHAnsi" w:hAnsiTheme="minorHAnsi"/>
        </w:rPr>
        <w:t>.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 xml:space="preserve">The </w:t>
      </w:r>
      <w:proofErr w:type="spellStart"/>
      <w:r w:rsidRPr="00283BBE">
        <w:rPr>
          <w:rFonts w:asciiTheme="minorHAnsi" w:hAnsiTheme="minorHAnsi"/>
        </w:rPr>
        <w:t>seismicity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Banat zone </w:t>
      </w:r>
      <w:proofErr w:type="spellStart"/>
      <w:r w:rsidRPr="00283BBE">
        <w:rPr>
          <w:rFonts w:asciiTheme="minorHAnsi" w:hAnsiTheme="minorHAnsi"/>
        </w:rPr>
        <w:t>is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characterized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many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earthquakes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with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magnitude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Mw</w:t>
      </w:r>
      <w:proofErr w:type="spellEnd"/>
      <w:r w:rsidRPr="00283BBE">
        <w:rPr>
          <w:rFonts w:asciiTheme="minorHAnsi" w:hAnsiTheme="minorHAnsi"/>
        </w:rPr>
        <w:t xml:space="preserve">&gt;5, but </w:t>
      </w:r>
      <w:proofErr w:type="spellStart"/>
      <w:r w:rsidRPr="00283BBE">
        <w:rPr>
          <w:rFonts w:asciiTheme="minorHAnsi" w:hAnsiTheme="minorHAnsi"/>
        </w:rPr>
        <w:t>not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exceeding</w:t>
      </w:r>
      <w:proofErr w:type="spellEnd"/>
      <w:r w:rsidRPr="00283BBE">
        <w:rPr>
          <w:rFonts w:asciiTheme="minorHAnsi" w:hAnsiTheme="minorHAnsi"/>
        </w:rPr>
        <w:t xml:space="preserve"> 5.6. In general,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larger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shocks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which</w:t>
      </w:r>
      <w:proofErr w:type="spellEnd"/>
      <w:r w:rsidRPr="00283BBE">
        <w:rPr>
          <w:rFonts w:asciiTheme="minorHAnsi" w:hAnsiTheme="minorHAnsi"/>
        </w:rPr>
        <w:t xml:space="preserve"> are </w:t>
      </w:r>
      <w:proofErr w:type="spellStart"/>
      <w:r w:rsidRPr="00283BBE">
        <w:rPr>
          <w:rFonts w:asciiTheme="minorHAnsi" w:hAnsiTheme="minorHAnsi"/>
        </w:rPr>
        <w:t>frequently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followed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aftershock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sequences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occur</w:t>
      </w:r>
      <w:proofErr w:type="spellEnd"/>
      <w:r w:rsidRPr="00283BBE">
        <w:rPr>
          <w:rFonts w:asciiTheme="minorHAnsi" w:hAnsiTheme="minorHAnsi"/>
        </w:rPr>
        <w:t xml:space="preserve"> in </w:t>
      </w:r>
      <w:proofErr w:type="spellStart"/>
      <w:r w:rsidRPr="00283BBE">
        <w:rPr>
          <w:rFonts w:asciiTheme="minorHAnsi" w:hAnsiTheme="minorHAnsi"/>
        </w:rPr>
        <w:t>clusters</w:t>
      </w:r>
      <w:proofErr w:type="spellEnd"/>
      <w:r w:rsidRPr="00283BBE">
        <w:rPr>
          <w:rFonts w:asciiTheme="minorHAnsi" w:hAnsiTheme="minorHAnsi"/>
        </w:rPr>
        <w:t xml:space="preserve"> (</w:t>
      </w:r>
      <w:proofErr w:type="spellStart"/>
      <w:r w:rsidRPr="00283BBE">
        <w:rPr>
          <w:rFonts w:asciiTheme="minorHAnsi" w:hAnsiTheme="minorHAnsi"/>
        </w:rPr>
        <w:t>within</w:t>
      </w:r>
      <w:proofErr w:type="spellEnd"/>
      <w:r w:rsidRPr="00283BBE">
        <w:rPr>
          <w:rFonts w:asciiTheme="minorHAnsi" w:hAnsiTheme="minorHAnsi"/>
        </w:rPr>
        <w:t xml:space="preserve"> a </w:t>
      </w:r>
      <w:proofErr w:type="spellStart"/>
      <w:r w:rsidRPr="00283BBE">
        <w:rPr>
          <w:rFonts w:asciiTheme="minorHAnsi" w:hAnsiTheme="minorHAnsi"/>
        </w:rPr>
        <w:t>few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month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intervals</w:t>
      </w:r>
      <w:proofErr w:type="spellEnd"/>
      <w:r w:rsidRPr="00283BBE">
        <w:rPr>
          <w:rFonts w:asciiTheme="minorHAnsi" w:hAnsiTheme="minorHAnsi"/>
        </w:rPr>
        <w:t>).</w:t>
      </w:r>
    </w:p>
    <w:p w:rsidR="00AD50BD" w:rsidRPr="00283BBE" w:rsidRDefault="00AD50BD" w:rsidP="00D258E0">
      <w:pPr>
        <w:pStyle w:val="Titlu4"/>
        <w:shd w:val="clear" w:color="auto" w:fill="FFFFFF"/>
        <w:spacing w:before="15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83BBE">
        <w:rPr>
          <w:rFonts w:asciiTheme="minorHAnsi" w:hAnsiTheme="minorHAnsi" w:cs="Arial"/>
          <w:color w:val="auto"/>
          <w:sz w:val="24"/>
          <w:szCs w:val="24"/>
        </w:rPr>
        <w:t>Crişana-Maramureş Zone (CM)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 xml:space="preserve">The </w:t>
      </w:r>
      <w:proofErr w:type="spellStart"/>
      <w:r w:rsidRPr="00283BBE">
        <w:rPr>
          <w:rFonts w:asciiTheme="minorHAnsi" w:hAnsiTheme="minorHAnsi"/>
        </w:rPr>
        <w:t>historical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earthquake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catalogues</w:t>
      </w:r>
      <w:proofErr w:type="spellEnd"/>
      <w:r w:rsidRPr="00283BBE">
        <w:rPr>
          <w:rFonts w:asciiTheme="minorHAnsi" w:hAnsiTheme="minorHAnsi"/>
        </w:rPr>
        <w:t xml:space="preserve"> report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occurrence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events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greater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than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magnitude</w:t>
      </w:r>
      <w:proofErr w:type="spellEnd"/>
      <w:r w:rsidRPr="00283BBE">
        <w:rPr>
          <w:rFonts w:asciiTheme="minorHAnsi" w:hAnsiTheme="minorHAnsi"/>
        </w:rPr>
        <w:t xml:space="preserve"> 6 in Cri</w:t>
      </w:r>
      <w:r w:rsidRPr="00283BBE">
        <w:rPr>
          <w:rFonts w:asciiTheme="minorHAnsi" w:hAnsiTheme="minorHAnsi" w:cs="Arial"/>
        </w:rPr>
        <w:t>ş</w:t>
      </w:r>
      <w:r w:rsidRPr="00283BBE">
        <w:rPr>
          <w:rFonts w:asciiTheme="minorHAnsi" w:hAnsiTheme="minorHAnsi"/>
        </w:rPr>
        <w:t>ana-Maramure</w:t>
      </w:r>
      <w:r w:rsidRPr="00283BBE">
        <w:rPr>
          <w:rFonts w:asciiTheme="minorHAnsi" w:hAnsiTheme="minorHAnsi" w:cs="Arial"/>
        </w:rPr>
        <w:t>ş</w:t>
      </w:r>
      <w:r w:rsidRPr="00283BBE">
        <w:rPr>
          <w:rFonts w:asciiTheme="minorHAnsi" w:hAnsiTheme="minorHAnsi"/>
        </w:rPr>
        <w:t xml:space="preserve">. </w:t>
      </w:r>
      <w:proofErr w:type="spellStart"/>
      <w:r w:rsidRPr="00283BBE">
        <w:rPr>
          <w:rFonts w:asciiTheme="minorHAnsi" w:hAnsiTheme="minorHAnsi"/>
        </w:rPr>
        <w:t>Several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damaging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earthquakes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with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magnitude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above</w:t>
      </w:r>
      <w:proofErr w:type="spellEnd"/>
      <w:r w:rsidRPr="00283BBE">
        <w:rPr>
          <w:rFonts w:asciiTheme="minorHAnsi" w:hAnsiTheme="minorHAnsi"/>
        </w:rPr>
        <w:t xml:space="preserve"> 5 are </w:t>
      </w:r>
      <w:proofErr w:type="spellStart"/>
      <w:r w:rsidRPr="00283BBE">
        <w:rPr>
          <w:rFonts w:asciiTheme="minorHAnsi" w:hAnsiTheme="minorHAnsi"/>
        </w:rPr>
        <w:t>also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reported</w:t>
      </w:r>
      <w:proofErr w:type="spellEnd"/>
      <w:r w:rsidRPr="00283BBE">
        <w:rPr>
          <w:rFonts w:asciiTheme="minorHAnsi" w:hAnsiTheme="minorHAnsi"/>
        </w:rPr>
        <w:t xml:space="preserve"> on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basis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historical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information</w:t>
      </w:r>
      <w:proofErr w:type="spellEnd"/>
      <w:r w:rsidRPr="00283BBE">
        <w:rPr>
          <w:rFonts w:asciiTheme="minorHAnsi" w:hAnsiTheme="minorHAnsi"/>
        </w:rPr>
        <w:t xml:space="preserve">. </w:t>
      </w:r>
      <w:proofErr w:type="spellStart"/>
      <w:r w:rsidRPr="00283BBE">
        <w:rPr>
          <w:rFonts w:asciiTheme="minorHAnsi" w:hAnsiTheme="minorHAnsi"/>
        </w:rPr>
        <w:t>During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instrumental period (</w:t>
      </w:r>
      <w:proofErr w:type="spellStart"/>
      <w:r w:rsidRPr="00283BBE">
        <w:rPr>
          <w:rFonts w:asciiTheme="minorHAnsi" w:hAnsiTheme="minorHAnsi"/>
        </w:rPr>
        <w:t>starting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with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XXth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century</w:t>
      </w:r>
      <w:proofErr w:type="spellEnd"/>
      <w:r w:rsidRPr="00283BBE">
        <w:rPr>
          <w:rFonts w:asciiTheme="minorHAnsi" w:hAnsiTheme="minorHAnsi"/>
        </w:rPr>
        <w:t xml:space="preserve">), </w:t>
      </w:r>
      <w:proofErr w:type="spellStart"/>
      <w:r w:rsidRPr="00283BBE">
        <w:rPr>
          <w:rFonts w:asciiTheme="minorHAnsi" w:hAnsiTheme="minorHAnsi"/>
        </w:rPr>
        <w:t>however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only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one</w:t>
      </w:r>
      <w:proofErr w:type="spellEnd"/>
      <w:r w:rsidRPr="00283BBE">
        <w:rPr>
          <w:rFonts w:asciiTheme="minorHAnsi" w:hAnsiTheme="minorHAnsi"/>
        </w:rPr>
        <w:t xml:space="preserve"> event </w:t>
      </w:r>
      <w:proofErr w:type="spellStart"/>
      <w:r w:rsidRPr="00283BBE">
        <w:rPr>
          <w:rFonts w:asciiTheme="minorHAnsi" w:hAnsiTheme="minorHAnsi"/>
        </w:rPr>
        <w:t>approaching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magnitude</w:t>
      </w:r>
      <w:proofErr w:type="spellEnd"/>
      <w:r w:rsidRPr="00283BBE">
        <w:rPr>
          <w:rFonts w:asciiTheme="minorHAnsi" w:hAnsiTheme="minorHAnsi"/>
        </w:rPr>
        <w:t xml:space="preserve"> 5 </w:t>
      </w:r>
      <w:proofErr w:type="spellStart"/>
      <w:r w:rsidRPr="00283BBE">
        <w:rPr>
          <w:rFonts w:asciiTheme="minorHAnsi" w:hAnsiTheme="minorHAnsi"/>
        </w:rPr>
        <w:t>has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been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localized</w:t>
      </w:r>
      <w:proofErr w:type="spellEnd"/>
      <w:r w:rsidRPr="00283BBE">
        <w:rPr>
          <w:rFonts w:asciiTheme="minorHAnsi" w:hAnsiTheme="minorHAnsi"/>
        </w:rPr>
        <w:t xml:space="preserve"> in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zone.</w:t>
      </w:r>
    </w:p>
    <w:p w:rsidR="00AD50BD" w:rsidRPr="00283BBE" w:rsidRDefault="00AD50BD" w:rsidP="00D258E0">
      <w:pPr>
        <w:pStyle w:val="Titlu4"/>
        <w:shd w:val="clear" w:color="auto" w:fill="FFFFFF"/>
        <w:spacing w:before="15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83BBE">
        <w:rPr>
          <w:rFonts w:asciiTheme="minorHAnsi" w:hAnsiTheme="minorHAnsi" w:cs="Arial"/>
          <w:color w:val="auto"/>
          <w:sz w:val="24"/>
          <w:szCs w:val="24"/>
        </w:rPr>
        <w:t xml:space="preserve">Bârlad </w:t>
      </w:r>
      <w:proofErr w:type="spellStart"/>
      <w:r w:rsidRPr="00283BBE">
        <w:rPr>
          <w:rFonts w:asciiTheme="minorHAnsi" w:hAnsiTheme="minorHAnsi" w:cs="Arial"/>
          <w:color w:val="auto"/>
          <w:sz w:val="24"/>
          <w:szCs w:val="24"/>
        </w:rPr>
        <w:t>Depression</w:t>
      </w:r>
      <w:proofErr w:type="spellEnd"/>
      <w:r w:rsidRPr="00283BBE">
        <w:rPr>
          <w:rFonts w:asciiTheme="minorHAnsi" w:hAnsiTheme="minorHAnsi" w:cs="Arial"/>
          <w:color w:val="auto"/>
          <w:sz w:val="24"/>
          <w:szCs w:val="24"/>
        </w:rPr>
        <w:t xml:space="preserve"> (BD)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 xml:space="preserve">The Bârlad </w:t>
      </w:r>
      <w:proofErr w:type="spellStart"/>
      <w:r w:rsidRPr="00283BBE">
        <w:rPr>
          <w:rFonts w:asciiTheme="minorHAnsi" w:hAnsiTheme="minorHAnsi"/>
        </w:rPr>
        <w:t>Depression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is</w:t>
      </w:r>
      <w:proofErr w:type="spellEnd"/>
      <w:r w:rsidRPr="00283BBE">
        <w:rPr>
          <w:rFonts w:asciiTheme="minorHAnsi" w:hAnsiTheme="minorHAnsi"/>
        </w:rPr>
        <w:t xml:space="preserve"> a </w:t>
      </w:r>
      <w:proofErr w:type="spellStart"/>
      <w:r w:rsidRPr="00283BBE">
        <w:rPr>
          <w:rFonts w:asciiTheme="minorHAnsi" w:hAnsiTheme="minorHAnsi"/>
        </w:rPr>
        <w:t>subsiding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depression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situated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NE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Vrancea </w:t>
      </w:r>
      <w:proofErr w:type="spellStart"/>
      <w:r w:rsidRPr="00283BBE">
        <w:rPr>
          <w:rFonts w:asciiTheme="minorHAnsi" w:hAnsiTheme="minorHAnsi"/>
        </w:rPr>
        <w:t>region</w:t>
      </w:r>
      <w:proofErr w:type="spellEnd"/>
      <w:r w:rsidRPr="00283BBE">
        <w:rPr>
          <w:rFonts w:asciiTheme="minorHAnsi" w:hAnsiTheme="minorHAnsi"/>
        </w:rPr>
        <w:t xml:space="preserve"> on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Scythian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platform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it </w:t>
      </w:r>
      <w:proofErr w:type="spellStart"/>
      <w:r w:rsidRPr="00283BBE">
        <w:rPr>
          <w:rFonts w:asciiTheme="minorHAnsi" w:hAnsiTheme="minorHAnsi"/>
        </w:rPr>
        <w:t>represents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prolongation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towards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NW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Predobrogean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Depression</w:t>
      </w:r>
      <w:proofErr w:type="spellEnd"/>
      <w:r w:rsidRPr="00283BBE">
        <w:rPr>
          <w:rFonts w:asciiTheme="minorHAnsi" w:hAnsiTheme="minorHAnsi"/>
        </w:rPr>
        <w:t xml:space="preserve">. </w:t>
      </w:r>
      <w:proofErr w:type="spellStart"/>
      <w:r w:rsidRPr="00283BBE">
        <w:rPr>
          <w:rFonts w:asciiTheme="minorHAnsi" w:hAnsiTheme="minorHAnsi"/>
        </w:rPr>
        <w:t>Only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moderate-size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events</w:t>
      </w:r>
      <w:proofErr w:type="spellEnd"/>
      <w:r w:rsidRPr="00283BBE">
        <w:rPr>
          <w:rFonts w:asciiTheme="minorHAnsi" w:hAnsiTheme="minorHAnsi"/>
        </w:rPr>
        <w:t xml:space="preserve"> are </w:t>
      </w:r>
      <w:proofErr w:type="spellStart"/>
      <w:r w:rsidRPr="00283BBE">
        <w:rPr>
          <w:rFonts w:asciiTheme="minorHAnsi" w:hAnsiTheme="minorHAnsi"/>
        </w:rPr>
        <w:t>observed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not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exceeding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Mw</w:t>
      </w:r>
      <w:proofErr w:type="spellEnd"/>
      <w:r w:rsidRPr="00283BBE">
        <w:rPr>
          <w:rFonts w:asciiTheme="minorHAnsi" w:hAnsiTheme="minorHAnsi"/>
        </w:rPr>
        <w:t>=5.6.</w:t>
      </w:r>
    </w:p>
    <w:p w:rsidR="00AD50BD" w:rsidRPr="00283BBE" w:rsidRDefault="00AD50BD" w:rsidP="00D258E0">
      <w:pPr>
        <w:pStyle w:val="Titlu4"/>
        <w:shd w:val="clear" w:color="auto" w:fill="FFFFFF"/>
        <w:spacing w:before="15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83BBE">
        <w:rPr>
          <w:rFonts w:asciiTheme="minorHAnsi" w:hAnsiTheme="minorHAnsi" w:cs="Arial"/>
          <w:color w:val="auto"/>
          <w:sz w:val="24"/>
          <w:szCs w:val="24"/>
        </w:rPr>
        <w:t>Predobrogean</w:t>
      </w:r>
      <w:proofErr w:type="spellEnd"/>
      <w:r w:rsidRPr="00283BBE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proofErr w:type="spellStart"/>
      <w:r w:rsidRPr="00283BBE">
        <w:rPr>
          <w:rFonts w:asciiTheme="minorHAnsi" w:hAnsiTheme="minorHAnsi" w:cs="Arial"/>
          <w:color w:val="auto"/>
          <w:sz w:val="24"/>
          <w:szCs w:val="24"/>
        </w:rPr>
        <w:t>Depression</w:t>
      </w:r>
      <w:proofErr w:type="spellEnd"/>
      <w:r w:rsidRPr="00283BBE">
        <w:rPr>
          <w:rFonts w:asciiTheme="minorHAnsi" w:hAnsiTheme="minorHAnsi" w:cs="Arial"/>
          <w:color w:val="auto"/>
          <w:sz w:val="24"/>
          <w:szCs w:val="24"/>
        </w:rPr>
        <w:t xml:space="preserve"> (PD)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proofErr w:type="spellStart"/>
      <w:r w:rsidRPr="00283BBE">
        <w:rPr>
          <w:rFonts w:asciiTheme="minorHAnsi" w:hAnsiTheme="minorHAnsi"/>
        </w:rPr>
        <w:t>This</w:t>
      </w:r>
      <w:proofErr w:type="spellEnd"/>
      <w:r w:rsidRPr="00283BBE">
        <w:rPr>
          <w:rFonts w:asciiTheme="minorHAnsi" w:hAnsiTheme="minorHAnsi"/>
        </w:rPr>
        <w:t xml:space="preserve"> seismogenic zone </w:t>
      </w:r>
      <w:proofErr w:type="spellStart"/>
      <w:r w:rsidRPr="00283BBE">
        <w:rPr>
          <w:rFonts w:asciiTheme="minorHAnsi" w:hAnsiTheme="minorHAnsi"/>
        </w:rPr>
        <w:t>belongs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southern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margin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Predobrogean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Depression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following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Sfântul Gheorghe fault </w:t>
      </w:r>
      <w:proofErr w:type="spellStart"/>
      <w:r w:rsidRPr="00283BBE">
        <w:rPr>
          <w:rFonts w:asciiTheme="minorHAnsi" w:hAnsiTheme="minorHAnsi"/>
        </w:rPr>
        <w:t>alignment</w:t>
      </w:r>
      <w:proofErr w:type="spellEnd"/>
      <w:r w:rsidRPr="00283BBE">
        <w:rPr>
          <w:rFonts w:asciiTheme="minorHAnsi" w:hAnsiTheme="minorHAnsi"/>
        </w:rPr>
        <w:t>.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proofErr w:type="spellStart"/>
      <w:r w:rsidRPr="00283BBE">
        <w:rPr>
          <w:rFonts w:asciiTheme="minorHAnsi" w:hAnsiTheme="minorHAnsi"/>
        </w:rPr>
        <w:t>Roughly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seismicity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focal </w:t>
      </w:r>
      <w:proofErr w:type="spellStart"/>
      <w:r w:rsidRPr="00283BBE">
        <w:rPr>
          <w:rFonts w:asciiTheme="minorHAnsi" w:hAnsiTheme="minorHAnsi"/>
        </w:rPr>
        <w:t>mechanism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characteristics</w:t>
      </w:r>
      <w:proofErr w:type="spellEnd"/>
      <w:r w:rsidRPr="00283BBE">
        <w:rPr>
          <w:rFonts w:asciiTheme="minorHAnsi" w:hAnsiTheme="minorHAnsi"/>
        </w:rPr>
        <w:t xml:space="preserve"> are similar </w:t>
      </w:r>
      <w:proofErr w:type="spellStart"/>
      <w:r w:rsidRPr="00283BBE">
        <w:rPr>
          <w:rFonts w:asciiTheme="minorHAnsi" w:hAnsiTheme="minorHAnsi"/>
        </w:rPr>
        <w:t>to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those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outlined</w:t>
      </w:r>
      <w:proofErr w:type="spellEnd"/>
      <w:r w:rsidRPr="00283BBE">
        <w:rPr>
          <w:rFonts w:asciiTheme="minorHAnsi" w:hAnsiTheme="minorHAnsi"/>
        </w:rPr>
        <w:t xml:space="preserve"> for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Bârlad </w:t>
      </w:r>
      <w:proofErr w:type="spellStart"/>
      <w:r w:rsidRPr="00283BBE">
        <w:rPr>
          <w:rFonts w:asciiTheme="minorHAnsi" w:hAnsiTheme="minorHAnsi"/>
        </w:rPr>
        <w:t>Depression</w:t>
      </w:r>
      <w:proofErr w:type="spellEnd"/>
      <w:r w:rsidRPr="00283BBE">
        <w:rPr>
          <w:rFonts w:asciiTheme="minorHAnsi" w:hAnsiTheme="minorHAnsi"/>
        </w:rPr>
        <w:t xml:space="preserve">: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moderate seismic </w:t>
      </w:r>
      <w:proofErr w:type="spellStart"/>
      <w:r w:rsidRPr="00283BBE">
        <w:rPr>
          <w:rFonts w:asciiTheme="minorHAnsi" w:hAnsiTheme="minorHAnsi"/>
        </w:rPr>
        <w:t>activity</w:t>
      </w:r>
      <w:proofErr w:type="spellEnd"/>
      <w:r w:rsidRPr="00283BBE">
        <w:rPr>
          <w:rFonts w:asciiTheme="minorHAnsi" w:hAnsiTheme="minorHAnsi"/>
        </w:rPr>
        <w:t xml:space="preserve"> (</w:t>
      </w:r>
      <w:proofErr w:type="spellStart"/>
      <w:r w:rsidRPr="00283BBE">
        <w:rPr>
          <w:rFonts w:asciiTheme="minorHAnsi" w:hAnsiTheme="minorHAnsi"/>
        </w:rPr>
        <w:t>Mw</w:t>
      </w:r>
      <w:proofErr w:type="spellEnd"/>
      <w:r w:rsidRPr="00283BBE">
        <w:rPr>
          <w:rFonts w:asciiTheme="minorHAnsi" w:hAnsiTheme="minorHAnsi"/>
        </w:rPr>
        <w:t xml:space="preserve">≤5.3), </w:t>
      </w:r>
      <w:proofErr w:type="spellStart"/>
      <w:r w:rsidRPr="00283BBE">
        <w:rPr>
          <w:rFonts w:asciiTheme="minorHAnsi" w:hAnsiTheme="minorHAnsi"/>
        </w:rPr>
        <w:t>clustered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especially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along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Sfantul</w:t>
      </w:r>
      <w:proofErr w:type="spellEnd"/>
      <w:r w:rsidRPr="00283BBE">
        <w:rPr>
          <w:rFonts w:asciiTheme="minorHAnsi" w:hAnsiTheme="minorHAnsi"/>
        </w:rPr>
        <w:t xml:space="preserve"> Gheorghe fault,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extensional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regime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deformation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field</w:t>
      </w:r>
      <w:proofErr w:type="spellEnd"/>
      <w:r w:rsidRPr="00283BBE">
        <w:rPr>
          <w:rFonts w:asciiTheme="minorHAnsi" w:hAnsiTheme="minorHAnsi"/>
        </w:rPr>
        <w:t xml:space="preserve">. </w:t>
      </w:r>
      <w:proofErr w:type="spellStart"/>
      <w:r w:rsidRPr="00283BBE">
        <w:rPr>
          <w:rFonts w:asciiTheme="minorHAnsi" w:hAnsiTheme="minorHAnsi"/>
        </w:rPr>
        <w:t>This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consistently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reflects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affiliation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two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zones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same tectonic unit –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Scythian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platform</w:t>
      </w:r>
      <w:proofErr w:type="spellEnd"/>
      <w:r w:rsidRPr="00283BBE">
        <w:rPr>
          <w:rFonts w:asciiTheme="minorHAnsi" w:hAnsiTheme="minorHAnsi"/>
        </w:rPr>
        <w:t>.</w:t>
      </w:r>
    </w:p>
    <w:p w:rsidR="00AD50BD" w:rsidRPr="00283BBE" w:rsidRDefault="00AD50BD" w:rsidP="00D258E0">
      <w:pPr>
        <w:pStyle w:val="Titlu4"/>
        <w:shd w:val="clear" w:color="auto" w:fill="FFFFFF"/>
        <w:spacing w:before="15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83BBE">
        <w:rPr>
          <w:rFonts w:asciiTheme="minorHAnsi" w:hAnsiTheme="minorHAnsi" w:cs="Arial"/>
          <w:color w:val="auto"/>
          <w:sz w:val="24"/>
          <w:szCs w:val="24"/>
        </w:rPr>
        <w:t>Intramoesian</w:t>
      </w:r>
      <w:proofErr w:type="spellEnd"/>
      <w:r w:rsidRPr="00283BBE">
        <w:rPr>
          <w:rFonts w:asciiTheme="minorHAnsi" w:hAnsiTheme="minorHAnsi" w:cs="Arial"/>
          <w:color w:val="auto"/>
          <w:sz w:val="24"/>
          <w:szCs w:val="24"/>
        </w:rPr>
        <w:t xml:space="preserve"> Fault (IM)</w:t>
      </w:r>
    </w:p>
    <w:p w:rsid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 xml:space="preserve">The </w:t>
      </w:r>
      <w:proofErr w:type="spellStart"/>
      <w:r w:rsidRPr="00283BBE">
        <w:rPr>
          <w:rFonts w:asciiTheme="minorHAnsi" w:hAnsiTheme="minorHAnsi"/>
        </w:rPr>
        <w:t>Intramoesian</w:t>
      </w:r>
      <w:proofErr w:type="spellEnd"/>
      <w:r w:rsidRPr="00283BBE">
        <w:rPr>
          <w:rFonts w:asciiTheme="minorHAnsi" w:hAnsiTheme="minorHAnsi"/>
        </w:rPr>
        <w:t xml:space="preserve"> fault </w:t>
      </w:r>
      <w:proofErr w:type="spellStart"/>
      <w:r w:rsidRPr="00283BBE">
        <w:rPr>
          <w:rFonts w:asciiTheme="minorHAnsi" w:hAnsiTheme="minorHAnsi"/>
        </w:rPr>
        <w:t>crosses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Moesian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platform</w:t>
      </w:r>
      <w:proofErr w:type="spellEnd"/>
      <w:r w:rsidRPr="00283BBE">
        <w:rPr>
          <w:rFonts w:asciiTheme="minorHAnsi" w:hAnsiTheme="minorHAnsi"/>
        </w:rPr>
        <w:t xml:space="preserve"> in a SE–NW </w:t>
      </w:r>
      <w:proofErr w:type="spellStart"/>
      <w:r w:rsidRPr="00283BBE">
        <w:rPr>
          <w:rFonts w:asciiTheme="minorHAnsi" w:hAnsiTheme="minorHAnsi"/>
        </w:rPr>
        <w:t>direction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separating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two</w:t>
      </w:r>
      <w:proofErr w:type="spellEnd"/>
      <w:r w:rsidRPr="00283BBE">
        <w:rPr>
          <w:rFonts w:asciiTheme="minorHAnsi" w:hAnsiTheme="minorHAnsi"/>
        </w:rPr>
        <w:t xml:space="preserve"> distinct </w:t>
      </w:r>
      <w:proofErr w:type="spellStart"/>
      <w:r w:rsidRPr="00283BBE">
        <w:rPr>
          <w:rFonts w:asciiTheme="minorHAnsi" w:hAnsiTheme="minorHAnsi"/>
        </w:rPr>
        <w:t>sectors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with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different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constitution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structure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basement</w:t>
      </w:r>
      <w:proofErr w:type="spellEnd"/>
      <w:r w:rsidRPr="00283BBE">
        <w:rPr>
          <w:rFonts w:asciiTheme="minorHAnsi" w:hAnsiTheme="minorHAnsi"/>
        </w:rPr>
        <w:t xml:space="preserve">. </w:t>
      </w:r>
      <w:proofErr w:type="spellStart"/>
      <w:r w:rsidRPr="00283BBE">
        <w:rPr>
          <w:rFonts w:asciiTheme="minorHAnsi" w:hAnsiTheme="minorHAnsi"/>
        </w:rPr>
        <w:t>Although</w:t>
      </w:r>
      <w:proofErr w:type="spellEnd"/>
      <w:r w:rsidRPr="00283BBE">
        <w:rPr>
          <w:rFonts w:asciiTheme="minorHAnsi" w:hAnsiTheme="minorHAnsi"/>
        </w:rPr>
        <w:t xml:space="preserve"> it </w:t>
      </w:r>
      <w:proofErr w:type="spellStart"/>
      <w:r w:rsidRPr="00283BBE">
        <w:rPr>
          <w:rFonts w:asciiTheme="minorHAnsi" w:hAnsiTheme="minorHAnsi"/>
        </w:rPr>
        <w:t>is</w:t>
      </w:r>
      <w:proofErr w:type="spellEnd"/>
      <w:r w:rsidRPr="00283BBE">
        <w:rPr>
          <w:rFonts w:asciiTheme="minorHAnsi" w:hAnsiTheme="minorHAnsi"/>
        </w:rPr>
        <w:t xml:space="preserve"> a </w:t>
      </w:r>
      <w:proofErr w:type="spellStart"/>
      <w:r w:rsidRPr="00283BBE">
        <w:rPr>
          <w:rFonts w:asciiTheme="minorHAnsi" w:hAnsiTheme="minorHAnsi"/>
        </w:rPr>
        <w:t>well-defined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deep</w:t>
      </w:r>
      <w:proofErr w:type="spellEnd"/>
      <w:r w:rsidRPr="00283BBE">
        <w:rPr>
          <w:rFonts w:asciiTheme="minorHAnsi" w:hAnsiTheme="minorHAnsi"/>
        </w:rPr>
        <w:t xml:space="preserve"> fault, </w:t>
      </w:r>
      <w:proofErr w:type="spellStart"/>
      <w:r w:rsidRPr="00283BBE">
        <w:rPr>
          <w:rFonts w:asciiTheme="minorHAnsi" w:hAnsiTheme="minorHAnsi"/>
        </w:rPr>
        <w:t>reaching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base of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lithosphere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extending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southeas</w:t>
      </w:r>
      <w:r w:rsidR="00283BBE">
        <w:rPr>
          <w:rFonts w:asciiTheme="minorHAnsi" w:hAnsiTheme="minorHAnsi"/>
        </w:rPr>
        <w:t>t</w:t>
      </w:r>
      <w:proofErr w:type="spellEnd"/>
      <w:r w:rsidR="00283BBE">
        <w:rPr>
          <w:rFonts w:asciiTheme="minorHAnsi" w:hAnsiTheme="minorHAnsi"/>
        </w:rPr>
        <w:t xml:space="preserve"> </w:t>
      </w:r>
      <w:proofErr w:type="spellStart"/>
      <w:r w:rsidR="00283BBE">
        <w:rPr>
          <w:rFonts w:asciiTheme="minorHAnsi" w:hAnsiTheme="minorHAnsi"/>
        </w:rPr>
        <w:t>to</w:t>
      </w:r>
      <w:proofErr w:type="spellEnd"/>
      <w:r w:rsidR="00283BBE">
        <w:rPr>
          <w:rFonts w:asciiTheme="minorHAnsi" w:hAnsiTheme="minorHAnsi"/>
        </w:rPr>
        <w:t xml:space="preserve"> </w:t>
      </w:r>
      <w:proofErr w:type="spellStart"/>
      <w:r w:rsidR="00283BBE">
        <w:rPr>
          <w:rFonts w:asciiTheme="minorHAnsi" w:hAnsiTheme="minorHAnsi"/>
        </w:rPr>
        <w:t>the</w:t>
      </w:r>
      <w:proofErr w:type="spellEnd"/>
      <w:r w:rsidR="00283BBE">
        <w:rPr>
          <w:rFonts w:asciiTheme="minorHAnsi" w:hAnsiTheme="minorHAnsi"/>
        </w:rPr>
        <w:t xml:space="preserve"> Anatolian fault </w:t>
      </w:r>
      <w:proofErr w:type="spellStart"/>
      <w:r w:rsidR="00283BBE">
        <w:rPr>
          <w:rFonts w:asciiTheme="minorHAnsi" w:hAnsiTheme="minorHAnsi"/>
        </w:rPr>
        <w:t>region</w:t>
      </w:r>
      <w:proofErr w:type="spellEnd"/>
      <w:r w:rsid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associated</w:t>
      </w:r>
      <w:proofErr w:type="spellEnd"/>
      <w:r w:rsidRPr="00283BBE">
        <w:rPr>
          <w:rFonts w:asciiTheme="minorHAnsi" w:hAnsiTheme="minorHAnsi"/>
        </w:rPr>
        <w:t xml:space="preserve"> seismic </w:t>
      </w:r>
      <w:proofErr w:type="spellStart"/>
      <w:r w:rsidRPr="00283BBE">
        <w:rPr>
          <w:rFonts w:asciiTheme="minorHAnsi" w:hAnsiTheme="minorHAnsi"/>
        </w:rPr>
        <w:t>activity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is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scarce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and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weak</w:t>
      </w:r>
      <w:proofErr w:type="spellEnd"/>
      <w:r w:rsidRPr="00283BBE">
        <w:rPr>
          <w:rFonts w:asciiTheme="minorHAnsi" w:hAnsiTheme="minorHAnsi"/>
        </w:rPr>
        <w:t xml:space="preserve"> (</w:t>
      </w:r>
      <w:proofErr w:type="spellStart"/>
      <w:r w:rsidRPr="00283BBE">
        <w:rPr>
          <w:rFonts w:asciiTheme="minorHAnsi" w:hAnsiTheme="minorHAnsi"/>
        </w:rPr>
        <w:t>only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two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events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above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magnitude</w:t>
      </w:r>
      <w:proofErr w:type="spellEnd"/>
      <w:r w:rsidRPr="00283BBE">
        <w:rPr>
          <w:rFonts w:asciiTheme="minorHAnsi" w:hAnsiTheme="minorHAnsi"/>
        </w:rPr>
        <w:t xml:space="preserve"> 5, </w:t>
      </w:r>
      <w:proofErr w:type="spellStart"/>
      <w:r w:rsidRPr="00283BBE">
        <w:rPr>
          <w:rFonts w:asciiTheme="minorHAnsi" w:hAnsiTheme="minorHAnsi"/>
        </w:rPr>
        <w:t>both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reported</w:t>
      </w:r>
      <w:proofErr w:type="spellEnd"/>
      <w:r w:rsidRPr="00283BBE">
        <w:rPr>
          <w:rFonts w:asciiTheme="minorHAnsi" w:hAnsiTheme="minorHAnsi"/>
        </w:rPr>
        <w:t xml:space="preserve"> in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instrumental period). </w:t>
      </w:r>
    </w:p>
    <w:p w:rsidR="00AD50BD" w:rsidRPr="00283BBE" w:rsidRDefault="00AD50BD" w:rsidP="00D258E0">
      <w:pPr>
        <w:pStyle w:val="Titlu4"/>
        <w:shd w:val="clear" w:color="auto" w:fill="FFFFFF"/>
        <w:spacing w:before="150"/>
        <w:jc w:val="both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83BBE">
        <w:rPr>
          <w:rFonts w:asciiTheme="minorHAnsi" w:hAnsiTheme="minorHAnsi" w:cs="Arial"/>
          <w:color w:val="auto"/>
          <w:sz w:val="24"/>
          <w:szCs w:val="24"/>
        </w:rPr>
        <w:t>Transylvanian</w:t>
      </w:r>
      <w:proofErr w:type="spellEnd"/>
      <w:r w:rsidRPr="00283BBE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proofErr w:type="spellStart"/>
      <w:r w:rsidRPr="00283BBE">
        <w:rPr>
          <w:rFonts w:asciiTheme="minorHAnsi" w:hAnsiTheme="minorHAnsi" w:cs="Arial"/>
          <w:color w:val="auto"/>
          <w:sz w:val="24"/>
          <w:szCs w:val="24"/>
        </w:rPr>
        <w:t>Depression</w:t>
      </w:r>
      <w:proofErr w:type="spellEnd"/>
      <w:r w:rsidRPr="00283BBE">
        <w:rPr>
          <w:rFonts w:asciiTheme="minorHAnsi" w:hAnsiTheme="minorHAnsi" w:cs="Arial"/>
          <w:color w:val="auto"/>
          <w:sz w:val="24"/>
          <w:szCs w:val="24"/>
        </w:rPr>
        <w:t xml:space="preserve"> (TD)</w:t>
      </w:r>
    </w:p>
    <w:p w:rsidR="00AD50BD" w:rsidRPr="00283BBE" w:rsidRDefault="00AD50BD" w:rsidP="00D25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proofErr w:type="spellStart"/>
      <w:r w:rsidRPr="00283BBE">
        <w:rPr>
          <w:rFonts w:asciiTheme="minorHAnsi" w:hAnsiTheme="minorHAnsi"/>
        </w:rPr>
        <w:t>This</w:t>
      </w:r>
      <w:proofErr w:type="spellEnd"/>
      <w:r w:rsidRPr="00283BBE">
        <w:rPr>
          <w:rFonts w:asciiTheme="minorHAnsi" w:hAnsiTheme="minorHAnsi"/>
        </w:rPr>
        <w:t xml:space="preserve"> seismogenic zone </w:t>
      </w:r>
      <w:proofErr w:type="spellStart"/>
      <w:r w:rsidRPr="00283BBE">
        <w:rPr>
          <w:rFonts w:asciiTheme="minorHAnsi" w:hAnsiTheme="minorHAnsi"/>
        </w:rPr>
        <w:t>is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defined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only</w:t>
      </w:r>
      <w:proofErr w:type="spellEnd"/>
      <w:r w:rsidRPr="00283BBE">
        <w:rPr>
          <w:rFonts w:asciiTheme="minorHAnsi" w:hAnsiTheme="minorHAnsi"/>
        </w:rPr>
        <w:t xml:space="preserve"> on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basis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historical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information</w:t>
      </w:r>
      <w:proofErr w:type="spellEnd"/>
      <w:r w:rsidRPr="00283BBE">
        <w:rPr>
          <w:rFonts w:asciiTheme="minorHAnsi" w:hAnsiTheme="minorHAnsi"/>
        </w:rPr>
        <w:t>.</w:t>
      </w:r>
    </w:p>
    <w:p w:rsidR="00AD50BD" w:rsidRDefault="00AD50BD" w:rsidP="00D258E0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/>
        </w:rPr>
      </w:pPr>
      <w:r w:rsidRPr="00283BBE">
        <w:rPr>
          <w:rFonts w:asciiTheme="minorHAnsi" w:hAnsiTheme="minorHAnsi"/>
        </w:rPr>
        <w:t xml:space="preserve">The seismic </w:t>
      </w:r>
      <w:proofErr w:type="spellStart"/>
      <w:r w:rsidRPr="00283BBE">
        <w:rPr>
          <w:rFonts w:asciiTheme="minorHAnsi" w:hAnsiTheme="minorHAnsi"/>
        </w:rPr>
        <w:t>activity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is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mostly</w:t>
      </w:r>
      <w:proofErr w:type="spellEnd"/>
      <w:r w:rsidRPr="00283BBE">
        <w:rPr>
          <w:rFonts w:asciiTheme="minorHAnsi" w:hAnsiTheme="minorHAnsi"/>
        </w:rPr>
        <w:t xml:space="preserve"> absent at </w:t>
      </w:r>
      <w:proofErr w:type="spellStart"/>
      <w:r w:rsidRPr="00283BBE">
        <w:rPr>
          <w:rFonts w:asciiTheme="minorHAnsi" w:hAnsiTheme="minorHAnsi"/>
        </w:rPr>
        <w:t>present</w:t>
      </w:r>
      <w:proofErr w:type="spellEnd"/>
      <w:r w:rsidRPr="00283BBE">
        <w:rPr>
          <w:rFonts w:asciiTheme="minorHAnsi" w:hAnsiTheme="minorHAnsi"/>
        </w:rPr>
        <w:t xml:space="preserve">; </w:t>
      </w:r>
      <w:proofErr w:type="spellStart"/>
      <w:r w:rsidRPr="00283BBE">
        <w:rPr>
          <w:rFonts w:asciiTheme="minorHAnsi" w:hAnsiTheme="minorHAnsi"/>
        </w:rPr>
        <w:t>nevertheless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several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earthquakes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with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magnitude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above</w:t>
      </w:r>
      <w:proofErr w:type="spellEnd"/>
      <w:r w:rsidRPr="00283BBE">
        <w:rPr>
          <w:rFonts w:asciiTheme="minorHAnsi" w:hAnsiTheme="minorHAnsi"/>
        </w:rPr>
        <w:t xml:space="preserve"> 5 (a </w:t>
      </w:r>
      <w:proofErr w:type="spellStart"/>
      <w:r w:rsidRPr="00283BBE">
        <w:rPr>
          <w:rFonts w:asciiTheme="minorHAnsi" w:hAnsiTheme="minorHAnsi"/>
        </w:rPr>
        <w:t>couple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events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with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Mw</w:t>
      </w:r>
      <w:proofErr w:type="spellEnd"/>
      <w:r w:rsidRPr="00283BBE">
        <w:rPr>
          <w:rFonts w:asciiTheme="minorHAnsi" w:hAnsiTheme="minorHAnsi"/>
        </w:rPr>
        <w:t xml:space="preserve"> &gt; 5.5) </w:t>
      </w:r>
      <w:proofErr w:type="spellStart"/>
      <w:r w:rsidRPr="00283BBE">
        <w:rPr>
          <w:rFonts w:asciiTheme="minorHAnsi" w:hAnsiTheme="minorHAnsi"/>
        </w:rPr>
        <w:t>have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been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reported</w:t>
      </w:r>
      <w:proofErr w:type="spellEnd"/>
      <w:r w:rsidRPr="00283BBE">
        <w:rPr>
          <w:rFonts w:asciiTheme="minorHAnsi" w:hAnsiTheme="minorHAnsi"/>
        </w:rPr>
        <w:t xml:space="preserve"> on </w:t>
      </w:r>
      <w:proofErr w:type="spellStart"/>
      <w:r w:rsidRPr="00283BBE">
        <w:rPr>
          <w:rFonts w:asciiTheme="minorHAnsi" w:hAnsiTheme="minorHAnsi"/>
        </w:rPr>
        <w:t>the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basis</w:t>
      </w:r>
      <w:proofErr w:type="spellEnd"/>
      <w:r w:rsidRPr="00283BBE">
        <w:rPr>
          <w:rFonts w:asciiTheme="minorHAnsi" w:hAnsiTheme="minorHAnsi"/>
        </w:rPr>
        <w:t xml:space="preserve"> of </w:t>
      </w:r>
      <w:proofErr w:type="spellStart"/>
      <w:r w:rsidRPr="00283BBE">
        <w:rPr>
          <w:rFonts w:asciiTheme="minorHAnsi" w:hAnsiTheme="minorHAnsi"/>
        </w:rPr>
        <w:t>historical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documents</w:t>
      </w:r>
      <w:proofErr w:type="spellEnd"/>
      <w:r w:rsidRPr="00283BBE">
        <w:rPr>
          <w:rFonts w:asciiTheme="minorHAnsi" w:hAnsiTheme="minorHAnsi"/>
        </w:rPr>
        <w:t xml:space="preserve">, </w:t>
      </w:r>
      <w:proofErr w:type="spellStart"/>
      <w:r w:rsidRPr="00283BBE">
        <w:rPr>
          <w:rFonts w:asciiTheme="minorHAnsi" w:hAnsiTheme="minorHAnsi"/>
        </w:rPr>
        <w:t>which</w:t>
      </w:r>
      <w:proofErr w:type="spellEnd"/>
      <w:r w:rsidRPr="00283BBE">
        <w:rPr>
          <w:rFonts w:asciiTheme="minorHAnsi" w:hAnsiTheme="minorHAnsi"/>
        </w:rPr>
        <w:t xml:space="preserve"> </w:t>
      </w:r>
      <w:proofErr w:type="spellStart"/>
      <w:r w:rsidRPr="00283BBE">
        <w:rPr>
          <w:rFonts w:asciiTheme="minorHAnsi" w:hAnsiTheme="minorHAnsi"/>
        </w:rPr>
        <w:t>notify</w:t>
      </w:r>
      <w:proofErr w:type="spellEnd"/>
      <w:r w:rsidRPr="00283BBE">
        <w:rPr>
          <w:rFonts w:asciiTheme="minorHAnsi" w:hAnsiTheme="minorHAnsi"/>
        </w:rPr>
        <w:t xml:space="preserve"> important </w:t>
      </w:r>
      <w:proofErr w:type="spellStart"/>
      <w:r w:rsidRPr="00283BBE">
        <w:rPr>
          <w:rFonts w:asciiTheme="minorHAnsi" w:hAnsiTheme="minorHAnsi"/>
        </w:rPr>
        <w:t>da</w:t>
      </w:r>
      <w:r w:rsidR="00D258E0">
        <w:rPr>
          <w:rFonts w:asciiTheme="minorHAnsi" w:hAnsiTheme="minorHAnsi"/>
        </w:rPr>
        <w:t>maging</w:t>
      </w:r>
      <w:proofErr w:type="spellEnd"/>
      <w:r w:rsidR="00D258E0">
        <w:rPr>
          <w:rFonts w:asciiTheme="minorHAnsi" w:hAnsiTheme="minorHAnsi"/>
        </w:rPr>
        <w:t xml:space="preserve"> </w:t>
      </w:r>
      <w:proofErr w:type="spellStart"/>
      <w:r w:rsidR="00D258E0">
        <w:rPr>
          <w:rFonts w:asciiTheme="minorHAnsi" w:hAnsiTheme="minorHAnsi"/>
        </w:rPr>
        <w:t>effects</w:t>
      </w:r>
      <w:proofErr w:type="spellEnd"/>
      <w:r w:rsidR="00D258E0">
        <w:rPr>
          <w:rFonts w:asciiTheme="minorHAnsi" w:hAnsiTheme="minorHAnsi"/>
        </w:rPr>
        <w:t xml:space="preserve"> in </w:t>
      </w:r>
      <w:proofErr w:type="spellStart"/>
      <w:r w:rsidR="00D258E0">
        <w:rPr>
          <w:rFonts w:asciiTheme="minorHAnsi" w:hAnsiTheme="minorHAnsi"/>
        </w:rPr>
        <w:t>Transylvania</w:t>
      </w:r>
      <w:proofErr w:type="spellEnd"/>
      <w:r w:rsidR="00D258E0">
        <w:rPr>
          <w:rFonts w:asciiTheme="minorHAnsi" w:hAnsiTheme="minorHAnsi"/>
        </w:rPr>
        <w:t>.</w:t>
      </w:r>
    </w:p>
    <w:p w:rsidR="00D258E0" w:rsidRDefault="00D258E0" w:rsidP="00D258E0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/>
        </w:rPr>
      </w:pPr>
    </w:p>
    <w:p w:rsidR="00D258E0" w:rsidRDefault="00D258E0" w:rsidP="00D258E0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/>
          <w:b/>
        </w:rPr>
      </w:pPr>
      <w:proofErr w:type="spellStart"/>
      <w:r w:rsidRPr="00D258E0">
        <w:rPr>
          <w:rFonts w:asciiTheme="minorHAnsi" w:hAnsiTheme="minorHAnsi"/>
          <w:b/>
        </w:rPr>
        <w:t>References</w:t>
      </w:r>
      <w:proofErr w:type="spellEnd"/>
      <w:r w:rsidRPr="00D258E0">
        <w:rPr>
          <w:rFonts w:asciiTheme="minorHAnsi" w:hAnsiTheme="minorHAnsi"/>
          <w:b/>
        </w:rPr>
        <w:t xml:space="preserve">:   </w:t>
      </w:r>
      <w:hyperlink r:id="rId8" w:history="1">
        <w:r w:rsidRPr="005C71DC">
          <w:rPr>
            <w:rStyle w:val="Hyperlink"/>
            <w:rFonts w:asciiTheme="minorHAnsi" w:hAnsiTheme="minorHAnsi"/>
            <w:b/>
          </w:rPr>
          <w:t>http://www.infp.ro/en/seismic-areas/</w:t>
        </w:r>
      </w:hyperlink>
    </w:p>
    <w:p w:rsidR="00D258E0" w:rsidRPr="00D258E0" w:rsidRDefault="00D258E0" w:rsidP="00D258E0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hAnsiTheme="minorHAnsi"/>
          <w:b/>
        </w:rPr>
      </w:pPr>
      <w:bookmarkStart w:id="0" w:name="_GoBack"/>
      <w:bookmarkEnd w:id="0"/>
    </w:p>
    <w:sectPr w:rsidR="00D258E0" w:rsidRPr="00D258E0" w:rsidSect="00D258E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7E1"/>
    <w:multiLevelType w:val="hybridMultilevel"/>
    <w:tmpl w:val="42E2560E"/>
    <w:lvl w:ilvl="0" w:tplc="81483FE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94"/>
    <w:rsid w:val="00111725"/>
    <w:rsid w:val="00173D67"/>
    <w:rsid w:val="00283BBE"/>
    <w:rsid w:val="005961E0"/>
    <w:rsid w:val="005F7394"/>
    <w:rsid w:val="00921F0F"/>
    <w:rsid w:val="00AD50BD"/>
    <w:rsid w:val="00D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25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921F0F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36"/>
      <w:szCs w:val="2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111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AD5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173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173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73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73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173D67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921F0F"/>
    <w:rPr>
      <w:rFonts w:eastAsiaTheme="majorEastAsia" w:cstheme="majorBidi"/>
      <w:b/>
      <w:bCs/>
      <w:sz w:val="36"/>
      <w:szCs w:val="28"/>
      <w:lang w:val="ro-RO" w:eastAsia="ro-RO"/>
    </w:rPr>
  </w:style>
  <w:style w:type="paragraph" w:styleId="Listparagraf">
    <w:name w:val="List Paragraph"/>
    <w:basedOn w:val="Normal"/>
    <w:uiPriority w:val="34"/>
    <w:qFormat/>
    <w:rsid w:val="0011172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111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7394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basedOn w:val="Fontdeparagrafimplicit"/>
    <w:rsid w:val="005F7394"/>
  </w:style>
  <w:style w:type="character" w:customStyle="1" w:styleId="Titlu4Caracter">
    <w:name w:val="Titlu 4 Caracter"/>
    <w:basedOn w:val="Fontdeparagrafimplicit"/>
    <w:link w:val="Titlu4"/>
    <w:uiPriority w:val="9"/>
    <w:rsid w:val="00AD50BD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unhideWhenUsed/>
    <w:rsid w:val="00AD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25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25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921F0F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36"/>
      <w:szCs w:val="2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111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AD5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173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173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73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73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173D67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921F0F"/>
    <w:rPr>
      <w:rFonts w:eastAsiaTheme="majorEastAsia" w:cstheme="majorBidi"/>
      <w:b/>
      <w:bCs/>
      <w:sz w:val="36"/>
      <w:szCs w:val="28"/>
      <w:lang w:val="ro-RO" w:eastAsia="ro-RO"/>
    </w:rPr>
  </w:style>
  <w:style w:type="paragraph" w:styleId="Listparagraf">
    <w:name w:val="List Paragraph"/>
    <w:basedOn w:val="Normal"/>
    <w:uiPriority w:val="34"/>
    <w:qFormat/>
    <w:rsid w:val="0011172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111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7394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basedOn w:val="Fontdeparagrafimplicit"/>
    <w:rsid w:val="005F7394"/>
  </w:style>
  <w:style w:type="character" w:customStyle="1" w:styleId="Titlu4Caracter">
    <w:name w:val="Titlu 4 Caracter"/>
    <w:basedOn w:val="Fontdeparagrafimplicit"/>
    <w:link w:val="Titlu4"/>
    <w:uiPriority w:val="9"/>
    <w:rsid w:val="00AD50BD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unhideWhenUsed/>
    <w:rsid w:val="00AD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25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p.ro/en/seismic-area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802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2016-04-05T15:36:00Z</dcterms:created>
  <dcterms:modified xsi:type="dcterms:W3CDTF">2016-04-05T17:46:00Z</dcterms:modified>
</cp:coreProperties>
</file>