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5E" w:rsidRPr="000C4C0D" w:rsidRDefault="0079425E" w:rsidP="00814B9F">
      <w:pPr>
        <w:jc w:val="center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C65BD4" w:rsidRPr="000C4C0D" w:rsidRDefault="0079425E" w:rsidP="00814B9F">
      <w:pPr>
        <w:jc w:val="center"/>
        <w:rPr>
          <w:rFonts w:asciiTheme="majorHAnsi" w:hAnsiTheme="majorHAnsi" w:cstheme="majorHAnsi"/>
          <w:b/>
          <w:sz w:val="22"/>
          <w:szCs w:val="22"/>
          <w:highlight w:val="white"/>
        </w:rPr>
      </w:pPr>
      <w:r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ST’ART:      CLIL </w:t>
      </w:r>
      <w:proofErr w:type="spellStart"/>
      <w:r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>Lesson</w:t>
      </w:r>
      <w:proofErr w:type="spellEnd"/>
      <w:r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Porto - </w:t>
      </w:r>
      <w:r w:rsidR="00C46A44"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C46A44"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>Students</w:t>
      </w:r>
      <w:proofErr w:type="spellEnd"/>
      <w:r w:rsidR="00C46A44"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>’ HANDOUT</w:t>
      </w:r>
    </w:p>
    <w:p w:rsidR="00C65BD4" w:rsidRDefault="00C65BD4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14B9F" w:rsidRPr="000C4C0D" w:rsidRDefault="00814B9F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9425E" w:rsidRPr="000C4C0D" w:rsidRDefault="0079425E" w:rsidP="000C4C0D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0C4C0D">
        <w:rPr>
          <w:rFonts w:asciiTheme="majorHAnsi" w:hAnsiTheme="majorHAnsi" w:cstheme="majorHAnsi"/>
          <w:b/>
          <w:sz w:val="22"/>
          <w:szCs w:val="22"/>
        </w:rPr>
        <w:t>Welcome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</w:rPr>
        <w:t xml:space="preserve"> to Porto CLIL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</w:rPr>
        <w:t>Lesson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</w:rPr>
        <w:t>!</w:t>
      </w:r>
    </w:p>
    <w:p w:rsidR="00CB15FE" w:rsidRDefault="00814B9F" w:rsidP="000C4C0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During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St’ART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Project </w:t>
      </w:r>
      <w:proofErr w:type="spellStart"/>
      <w:r>
        <w:rPr>
          <w:rFonts w:asciiTheme="majorHAnsi" w:hAnsiTheme="majorHAnsi" w:cstheme="majorHAnsi"/>
          <w:sz w:val="22"/>
          <w:szCs w:val="22"/>
        </w:rPr>
        <w:t>y</w:t>
      </w:r>
      <w:r w:rsidR="00E77D48" w:rsidRPr="000C4C0D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have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already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studied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cities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as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well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as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their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cultural and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traditional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aspects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Today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you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are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going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to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learn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about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particularities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of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our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city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79425E" w:rsidRPr="000C4C0D" w:rsidRDefault="0079425E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65BD4" w:rsidRPr="000C4C0D" w:rsidRDefault="00C65BD4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65BD4" w:rsidRPr="00DF4AB9" w:rsidRDefault="00C46A44" w:rsidP="00DF4AB9">
      <w:pPr>
        <w:jc w:val="center"/>
        <w:rPr>
          <w:rFonts w:asciiTheme="majorHAnsi" w:hAnsiTheme="majorHAnsi" w:cstheme="majorHAnsi"/>
          <w:b/>
          <w:i/>
          <w:sz w:val="22"/>
          <w:szCs w:val="22"/>
          <w:highlight w:val="yellow"/>
          <w:u w:val="single"/>
        </w:rPr>
      </w:pPr>
      <w:r w:rsidRPr="00DF4AB9">
        <w:rPr>
          <w:rFonts w:asciiTheme="majorHAnsi" w:hAnsiTheme="majorHAnsi" w:cstheme="majorHAnsi"/>
          <w:b/>
          <w:sz w:val="22"/>
          <w:szCs w:val="22"/>
          <w:u w:val="single"/>
        </w:rPr>
        <w:t>LET’S ST’ART</w:t>
      </w:r>
    </w:p>
    <w:p w:rsidR="00E77D48" w:rsidRPr="00E57462" w:rsidRDefault="00E77D48" w:rsidP="000C4C0D">
      <w:pPr>
        <w:jc w:val="both"/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</w:pP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Read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following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text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and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check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if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your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predictions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concerning</w:t>
      </w:r>
      <w:proofErr w:type="spellEnd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the</w:t>
      </w:r>
      <w:proofErr w:type="spellEnd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“</w:t>
      </w:r>
      <w:proofErr w:type="spellStart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Ilhas</w:t>
      </w:r>
      <w:proofErr w:type="spellEnd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”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were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correct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. </w:t>
      </w:r>
    </w:p>
    <w:p w:rsidR="00E77D48" w:rsidRPr="000C4C0D" w:rsidRDefault="00814B9F" w:rsidP="000C4C0D">
      <w:pPr>
        <w:pStyle w:val="Ttulo1"/>
        <w:spacing w:before="450" w:after="300"/>
        <w:jc w:val="both"/>
        <w:textAlignment w:val="baseline"/>
        <w:rPr>
          <w:rFonts w:asciiTheme="majorHAnsi" w:hAnsiTheme="majorHAnsi" w:cstheme="majorHAnsi"/>
          <w:caps/>
          <w:color w:val="333333"/>
          <w:sz w:val="22"/>
          <w:szCs w:val="22"/>
        </w:rPr>
      </w:pPr>
      <w:r w:rsidRPr="000C4C0D">
        <w:rPr>
          <w:rFonts w:asciiTheme="majorHAnsi" w:hAnsiTheme="majorHAnsi" w:cstheme="majorHAnsi"/>
          <w:noProof/>
          <w:sz w:val="22"/>
          <w:szCs w:val="22"/>
          <w:lang w:eastAsia="es-ES"/>
        </w:rPr>
        <w:drawing>
          <wp:anchor distT="0" distB="0" distL="114300" distR="114300" simplePos="0" relativeHeight="251658240" behindDoc="0" locked="0" layoutInCell="1" allowOverlap="1" wp14:anchorId="5A159A84" wp14:editId="09D5A04F">
            <wp:simplePos x="0" y="0"/>
            <wp:positionH relativeFrom="margin">
              <wp:align>left</wp:align>
            </wp:positionH>
            <wp:positionV relativeFrom="paragraph">
              <wp:posOffset>649605</wp:posOffset>
            </wp:positionV>
            <wp:extent cx="1752600" cy="2940050"/>
            <wp:effectExtent l="0" t="0" r="0" b="0"/>
            <wp:wrapSquare wrapText="bothSides"/>
            <wp:docPr id="2" name="Imagem 2" descr="http://yoursporto.com/es/wp-content/uploads/sites/5/2014/03/Arquitectura-Filip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yoursporto.com/es/wp-content/uploads/sites/5/2014/03/Arquitectura-Filip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48" w:rsidRPr="000C4C0D">
        <w:rPr>
          <w:rFonts w:asciiTheme="majorHAnsi" w:hAnsiTheme="majorHAnsi" w:cstheme="majorHAnsi"/>
          <w:caps/>
          <w:color w:val="333333"/>
          <w:sz w:val="22"/>
          <w:szCs w:val="22"/>
        </w:rPr>
        <w:t>THE “ILHAS”</w:t>
      </w:r>
      <w:r>
        <w:rPr>
          <w:rFonts w:asciiTheme="majorHAnsi" w:hAnsiTheme="majorHAnsi" w:cstheme="majorHAnsi"/>
          <w:caps/>
          <w:color w:val="333333"/>
          <w:sz w:val="22"/>
          <w:szCs w:val="22"/>
        </w:rPr>
        <w:t xml:space="preserve"> (Islands)</w:t>
      </w:r>
    </w:p>
    <w:p w:rsidR="00E77D48" w:rsidRPr="00814B9F" w:rsidRDefault="00814B9F" w:rsidP="000C4C0D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</w:pPr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Typical of Oporto the “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Ilhas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 xml:space="preserve">”, 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as they are known, are the main form of workers’ housing associated with industrialization in the second half of the century XIX. The physical and constructive solution of the “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ilhas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” is strongly linked to the city’s characteristics and are there</w:t>
      </w:r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fore very different from worker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neighborhoods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 xml:space="preserve"> that have emerged in other European cities, and even in other Portuguese cities.</w:t>
      </w:r>
    </w:p>
    <w:p w:rsidR="00E77D48" w:rsidRPr="000C4C0D" w:rsidRDefault="00E77D48" w:rsidP="000C4C0D">
      <w:pPr>
        <w:jc w:val="both"/>
        <w:rPr>
          <w:rFonts w:asciiTheme="majorHAnsi" w:hAnsiTheme="majorHAnsi" w:cstheme="majorHAnsi"/>
          <w:color w:val="212121"/>
          <w:sz w:val="22"/>
          <w:szCs w:val="22"/>
          <w:highlight w:val="white"/>
        </w:rPr>
      </w:pPr>
    </w:p>
    <w:p w:rsidR="00E77D48" w:rsidRPr="000C4C0D" w:rsidRDefault="00E77D48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Oporto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grew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within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Gothic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walls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into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narrow</w:t>
      </w:r>
      <w:proofErr w:type="spellEnd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streets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lead to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several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health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problem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second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half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XVIII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estimating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continued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growth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extending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outside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walls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creating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wider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streets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large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lots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arge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squares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But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did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have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expected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growth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irst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decades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XIX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There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even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certain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decline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because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political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factors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such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French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invasion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(1807-1813)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Civil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(1832-1834).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only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during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second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half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XIX,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growth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industry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decline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agriculture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northern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fields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Portugal,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you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to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substantial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increase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Between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1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864 and 1900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Porto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doubled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mass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construction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“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occurred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time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emphasizing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social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differentiation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thus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transformation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urban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.</w:t>
      </w:r>
    </w:p>
    <w:p w:rsidR="00E77D48" w:rsidRPr="000C4C0D" w:rsidRDefault="00E77D48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E77D48" w:rsidRPr="000C4C0D" w:rsidRDefault="00E77D48" w:rsidP="00DF4AB9">
      <w:pPr>
        <w:pStyle w:val="Ttulo2"/>
        <w:spacing w:before="0" w:after="0" w:line="330" w:lineRule="atLeast"/>
        <w:jc w:val="center"/>
        <w:textAlignment w:val="baseline"/>
        <w:rPr>
          <w:rFonts w:asciiTheme="majorHAnsi" w:hAnsiTheme="majorHAnsi" w:cstheme="majorHAnsi"/>
          <w:caps/>
          <w:color w:val="333333"/>
          <w:sz w:val="22"/>
          <w:szCs w:val="22"/>
        </w:rPr>
      </w:pPr>
      <w:r w:rsidRPr="000C4C0D">
        <w:rPr>
          <w:rFonts w:asciiTheme="majorHAnsi" w:hAnsiTheme="majorHAnsi" w:cstheme="majorHAnsi"/>
          <w:caps/>
          <w:color w:val="444444"/>
          <w:sz w:val="22"/>
          <w:szCs w:val="22"/>
          <w:bdr w:val="none" w:sz="0" w:space="0" w:color="auto" w:frame="1"/>
        </w:rPr>
        <w:t>Unique architecture of Porto</w:t>
      </w:r>
      <w:r w:rsidRPr="000C4C0D">
        <w:rPr>
          <w:rFonts w:asciiTheme="majorHAnsi" w:hAnsiTheme="majorHAnsi" w:cstheme="majorHAnsi"/>
          <w:caps/>
          <w:color w:val="333333"/>
          <w:sz w:val="22"/>
          <w:szCs w:val="22"/>
        </w:rPr>
        <w:t> – the “Ilhas”</w:t>
      </w:r>
    </w:p>
    <w:p w:rsidR="00814B9F" w:rsidRDefault="00E77D48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With some influence 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>of the British, who already had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working-class neighborhoods whose homes had only one front, the so-called back t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o back houses, the builders created an unique architecture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>for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Porto – the “Ilhas” and knew how to take advantage of the business opportunity by c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>ombining the strong demand for c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heap accommodation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>(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>aimed at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industrial 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>workers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>)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with the spat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ial characteristics of the city. </w:t>
      </w:r>
    </w:p>
    <w:p w:rsidR="00CB15FE" w:rsidRDefault="00814B9F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>
        <w:rPr>
          <w:rFonts w:asciiTheme="majorHAnsi" w:hAnsiTheme="majorHAnsi" w:cstheme="majorHAnsi"/>
          <w:color w:val="444444"/>
          <w:sz w:val="22"/>
          <w:szCs w:val="22"/>
        </w:rPr>
        <w:t>The typical Porto building was approximately 5.5 m wide and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30,0m long.</w:t>
      </w:r>
      <w:r>
        <w:rPr>
          <w:rFonts w:asciiTheme="majorHAnsi" w:hAnsiTheme="majorHAnsi" w:cstheme="majorHAnsi"/>
          <w:color w:val="444444"/>
          <w:sz w:val="22"/>
          <w:szCs w:val="22"/>
        </w:rPr>
        <w:t xml:space="preserve"> The owners of these lots, who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were often also the owners of </w:t>
      </w:r>
      <w:r>
        <w:rPr>
          <w:rFonts w:asciiTheme="majorHAnsi" w:hAnsiTheme="majorHAnsi" w:cstheme="majorHAnsi"/>
          <w:color w:val="444444"/>
          <w:sz w:val="22"/>
          <w:szCs w:val="22"/>
        </w:rPr>
        <w:t>the factories,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built their houses in the first 30m. They then</w:t>
      </w:r>
      <w:r>
        <w:rPr>
          <w:rFonts w:asciiTheme="majorHAnsi" w:hAnsiTheme="majorHAnsi" w:cstheme="majorHAnsi"/>
          <w:color w:val="444444"/>
          <w:sz w:val="22"/>
          <w:szCs w:val="22"/>
        </w:rPr>
        <w:t xml:space="preserve"> opened a gateway on 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the groun</w:t>
      </w:r>
      <w:r>
        <w:rPr>
          <w:rFonts w:asciiTheme="majorHAnsi" w:hAnsiTheme="majorHAnsi" w:cstheme="majorHAnsi"/>
          <w:color w:val="444444"/>
          <w:sz w:val="22"/>
          <w:szCs w:val="22"/>
        </w:rPr>
        <w:t>d floor level of their homes to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the street</w:t>
      </w:r>
      <w:r>
        <w:rPr>
          <w:rFonts w:asciiTheme="majorHAnsi" w:hAnsiTheme="majorHAnsi" w:cstheme="majorHAnsi"/>
          <w:color w:val="444444"/>
          <w:sz w:val="22"/>
          <w:szCs w:val="22"/>
        </w:rPr>
        <w:t xml:space="preserve"> behind it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and the remaining 70m were divided into several houses, 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all served by this same </w:t>
      </w:r>
      <w:r>
        <w:rPr>
          <w:rFonts w:asciiTheme="majorHAnsi" w:hAnsiTheme="majorHAnsi" w:cstheme="majorHAnsi"/>
          <w:color w:val="444444"/>
          <w:sz w:val="22"/>
          <w:szCs w:val="22"/>
        </w:rPr>
        <w:t>very narrow pedestrian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stre</w:t>
      </w:r>
      <w:r>
        <w:rPr>
          <w:rFonts w:asciiTheme="majorHAnsi" w:hAnsiTheme="majorHAnsi" w:cstheme="majorHAnsi"/>
          <w:color w:val="444444"/>
          <w:sz w:val="22"/>
          <w:szCs w:val="22"/>
        </w:rPr>
        <w:t>et.</w:t>
      </w:r>
    </w:p>
    <w:p w:rsidR="00E77D48" w:rsidRDefault="00814B9F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color w:val="444444"/>
          <w:sz w:val="22"/>
          <w:szCs w:val="22"/>
        </w:rPr>
        <w:lastRenderedPageBreak/>
        <w:t xml:space="preserve"> </w:t>
      </w:r>
      <w:r w:rsidR="00CB15FE" w:rsidRPr="00CB15FE">
        <w:rPr>
          <w:rFonts w:asciiTheme="majorHAnsi" w:hAnsiTheme="majorHAnsi" w:cstheme="majorHAnsi"/>
          <w:b/>
          <w:color w:val="444444"/>
          <w:sz w:val="22"/>
          <w:szCs w:val="22"/>
        </w:rPr>
        <w:t>(</w:t>
      </w:r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Watch </w:t>
      </w:r>
      <w:r w:rsidR="00CB15FE">
        <w:rPr>
          <w:rFonts w:asciiTheme="majorHAnsi" w:hAnsiTheme="majorHAnsi" w:cstheme="majorHAnsi"/>
          <w:b/>
          <w:sz w:val="22"/>
          <w:szCs w:val="22"/>
        </w:rPr>
        <w:t>an</w:t>
      </w:r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 excerpt of the video at</w:t>
      </w:r>
      <w:r w:rsidR="00CB15FE">
        <w:rPr>
          <w:rFonts w:asciiTheme="majorHAnsi" w:hAnsiTheme="majorHAnsi" w:cstheme="majorHAnsi"/>
          <w:b/>
          <w:sz w:val="22"/>
          <w:szCs w:val="22"/>
        </w:rPr>
        <w:t>tached - from minute 1.48 to 2:50)</w:t>
      </w:r>
    </w:p>
    <w:p w:rsidR="00C41DAC" w:rsidRPr="00CB15FE" w:rsidRDefault="00C41DAC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b/>
          <w:color w:val="444444"/>
          <w:sz w:val="22"/>
          <w:szCs w:val="22"/>
        </w:rPr>
      </w:pPr>
      <w:r>
        <w:rPr>
          <w:rFonts w:asciiTheme="majorHAnsi" w:hAnsiTheme="majorHAnsi" w:cstheme="majorHAnsi"/>
          <w:b/>
          <w:color w:val="444444"/>
          <w:sz w:val="22"/>
          <w:szCs w:val="22"/>
        </w:rPr>
        <w:t>(</w:t>
      </w:r>
      <w:r w:rsidRPr="00C41DAC">
        <w:rPr>
          <w:rFonts w:asciiTheme="majorHAnsi" w:hAnsiTheme="majorHAnsi" w:cstheme="majorHAnsi"/>
          <w:b/>
          <w:color w:val="444444"/>
          <w:sz w:val="22"/>
          <w:szCs w:val="22"/>
        </w:rPr>
        <w:t>https://www.youtube.com/watch?v=v64DSFSBkTk&amp;t=55s</w:t>
      </w:r>
      <w:r>
        <w:rPr>
          <w:rFonts w:asciiTheme="majorHAnsi" w:hAnsiTheme="majorHAnsi" w:cstheme="majorHAnsi"/>
          <w:b/>
          <w:color w:val="444444"/>
          <w:sz w:val="22"/>
          <w:szCs w:val="22"/>
        </w:rPr>
        <w:t>)</w:t>
      </w:r>
    </w:p>
    <w:p w:rsidR="00E77D48" w:rsidRDefault="00E77D48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Each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>(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from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9mto 16m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each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–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inhabited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by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families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of up to 10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members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)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consist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small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living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room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tiny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bed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room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kitchen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no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water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supply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nor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sanitary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conditions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Sanitary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facilities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usually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common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to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all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homes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located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at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back of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street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door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window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open to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livi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ng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room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other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unhealthy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without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natural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ventilation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</w:t>
      </w:r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hole</w:t>
      </w:r>
      <w:proofErr w:type="spellEnd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families</w:t>
      </w:r>
      <w:proofErr w:type="spellEnd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lived</w:t>
      </w:r>
      <w:proofErr w:type="spellEnd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without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min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</w:t>
      </w:r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mal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conditions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habitability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coomonly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kept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their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animals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inside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</w:t>
      </w:r>
      <w:proofErr w:type="spellEnd"/>
      <w:r w:rsidR="00E57462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.</w:t>
      </w:r>
    </w:p>
    <w:p w:rsidR="00E57462" w:rsidRPr="000C4C0D" w:rsidRDefault="00E57462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E77D48" w:rsidRPr="000C4C0D" w:rsidRDefault="00E77D48" w:rsidP="00B2763D">
      <w:pPr>
        <w:jc w:val="center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0C4C0D">
        <w:rPr>
          <w:rFonts w:asciiTheme="majorHAnsi" w:hAnsiTheme="majorHAnsi" w:cstheme="majorHAnsi"/>
          <w:noProof/>
          <w:sz w:val="22"/>
          <w:szCs w:val="22"/>
          <w:lang w:eastAsia="es-ES"/>
        </w:rPr>
        <w:drawing>
          <wp:inline distT="0" distB="0" distL="0" distR="0">
            <wp:extent cx="4205650" cy="3438525"/>
            <wp:effectExtent l="0" t="0" r="4445" b="0"/>
            <wp:docPr id="3" name="Imagem 3" descr="http://yoursporto.com/es/wp-content/uploads/sites/5/2014/03/Arquitectura-Filip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yoursporto.com/es/wp-content/uploads/sites/5/2014/03/Arquitectura-Filipa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94" cy="34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semi-pri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vate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area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​​”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generated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climate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mutual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care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among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inhabitants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always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functioned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a place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urban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integration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for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newcomers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such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small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areas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made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people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use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semi-public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extension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private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ace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since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constructions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very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poor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quality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(no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isolation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lack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privacy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)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Al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so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toilets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outside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common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to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various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reinforce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lack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intimacy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families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.</w:t>
      </w: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224E7B" w:rsidRDefault="00DF4AB9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threat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epidemics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(cholera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bubonic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plague)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rulers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started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feeling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concerned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health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issues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led to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emergence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</w:t>
      </w:r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revolutionary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ideas a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nd a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strong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mobilization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for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strike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 and</w:t>
      </w:r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protest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In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late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nineteenth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beginning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XX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in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part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to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solve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health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social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problems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there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plans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to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move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most</w:t>
      </w:r>
      <w:proofErr w:type="spellEnd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disadvantaged</w:t>
      </w:r>
      <w:proofErr w:type="spellEnd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to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most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peripheral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areas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leaving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valuable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ity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center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for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bourgeoisie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However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these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intents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</w:t>
      </w:r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</w:t>
      </w:r>
      <w:proofErr w:type="spellEnd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no </w:t>
      </w:r>
      <w:proofErr w:type="spellStart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great</w:t>
      </w:r>
      <w:proofErr w:type="spellEnd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consequence</w:t>
      </w:r>
      <w:proofErr w:type="spellEnd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hidden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ty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lurked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inside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blocks has</w:t>
      </w:r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persisted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until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today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especially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Bonfim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parishes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Campanhã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where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industrialization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process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more intense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where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even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today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,</w:t>
      </w:r>
      <w:proofErr w:type="gram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lies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part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poorest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Porto.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Nowadays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Municipality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starting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lastRenderedPageBreak/>
        <w:t xml:space="preserve">to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reveal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a true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interest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recovery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unique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architectures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Oporto –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”,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thus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valuing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them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identity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heritage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Oporto.</w:t>
      </w:r>
    </w:p>
    <w:p w:rsidR="00D3124B" w:rsidRDefault="00D3124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C41DAC" w:rsidRDefault="00D3124B" w:rsidP="00E24099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1)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are “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”?</w:t>
      </w: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</w:p>
    <w:p w:rsidR="00E24099" w:rsidRPr="00C17392" w:rsidRDefault="00E24099" w:rsidP="00C1739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sym w:font="Wingdings" w:char="F0E0"/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Ilhas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are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main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form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orkers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’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housing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associated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with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industrialization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second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half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century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XIX.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physical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constructive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solution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“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ilhas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”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strongly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linked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to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city’s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characteristics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and are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therefo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re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very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different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from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worker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neighborhoods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have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emerged in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other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European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cities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and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even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in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other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Portuguese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cities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</w:t>
      </w:r>
    </w:p>
    <w:p w:rsidR="00E24099" w:rsidRPr="000C4C0D" w:rsidRDefault="00E24099" w:rsidP="00E24099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E24099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  <w:highlight w:val="white"/>
        </w:rPr>
      </w:pP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2)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When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and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why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did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” appear?</w:t>
      </w:r>
    </w:p>
    <w:p w:rsidR="00C17392" w:rsidRPr="000C4C0D" w:rsidRDefault="00E24099" w:rsidP="00C17392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24099">
        <w:rPr>
          <w:rFonts w:asciiTheme="majorHAnsi" w:hAnsiTheme="majorHAnsi" w:cstheme="majorHAnsi"/>
          <w:color w:val="212121"/>
          <w:sz w:val="22"/>
          <w:szCs w:val="22"/>
          <w:highlight w:val="white"/>
        </w:rPr>
        <w:sym w:font="Wingdings" w:char="F0E0"/>
      </w:r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Ilhas</w:t>
      </w:r>
      <w:proofErr w:type="spellEnd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appeared</w:t>
      </w:r>
      <w:proofErr w:type="spellEnd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between</w:t>
      </w:r>
      <w:proofErr w:type="spellEnd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1864 and 1900 </w:t>
      </w:r>
      <w:proofErr w:type="spellStart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when</w:t>
      </w:r>
      <w:proofErr w:type="spellEnd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the</w:t>
      </w:r>
      <w:proofErr w:type="spellEnd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population</w:t>
      </w:r>
      <w:proofErr w:type="spellEnd"/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of Oporto</w:t>
      </w:r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doubled</w:t>
      </w:r>
      <w:proofErr w:type="spellEnd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. </w:t>
      </w:r>
      <w:proofErr w:type="spellStart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It</w:t>
      </w:r>
      <w:proofErr w:type="spellEnd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occured</w:t>
      </w:r>
      <w:proofErr w:type="spellEnd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because</w:t>
      </w:r>
      <w:proofErr w:type="spellEnd"/>
      <w:r w:rsidR="00C17392"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of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highlight w:val="white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highlight w:val="white"/>
        </w:rPr>
        <w:t xml:space="preserve"> social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differentiation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spaces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thus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tr</w:t>
      </w:r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ansformation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urban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space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which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emphasized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with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mass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construction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“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ilhas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”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occured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during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time.</w:t>
      </w:r>
    </w:p>
    <w:p w:rsidR="00E24099" w:rsidRDefault="00E24099" w:rsidP="00D3124B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  <w:highlight w:val="white"/>
        </w:rPr>
      </w:pPr>
    </w:p>
    <w:p w:rsidR="00E24099" w:rsidRDefault="00D3124B" w:rsidP="00E24099">
      <w:pPr>
        <w:spacing w:line="360" w:lineRule="auto"/>
        <w:jc w:val="both"/>
        <w:rPr>
          <w:rFonts w:asciiTheme="majorHAnsi" w:hAnsiTheme="majorHAnsi" w:cstheme="majorHAnsi"/>
          <w:b/>
          <w:color w:val="212121"/>
          <w:sz w:val="22"/>
          <w:szCs w:val="22"/>
        </w:rPr>
      </w:pP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3)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are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their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most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common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characteristics</w:t>
      </w:r>
      <w:proofErr w:type="spellEnd"/>
      <w:r w:rsidR="00E24099">
        <w:rPr>
          <w:rFonts w:asciiTheme="majorHAnsi" w:hAnsiTheme="majorHAnsi" w:cstheme="majorHAnsi"/>
          <w:b/>
          <w:color w:val="212121"/>
          <w:sz w:val="22"/>
          <w:szCs w:val="22"/>
        </w:rPr>
        <w:t>?</w:t>
      </w:r>
    </w:p>
    <w:p w:rsidR="00FD1DE5" w:rsidRPr="00FD1DE5" w:rsidRDefault="00E24099" w:rsidP="00FD1DE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24099">
        <w:rPr>
          <w:rFonts w:asciiTheme="majorHAnsi" w:hAnsiTheme="majorHAnsi" w:cstheme="majorHAnsi"/>
          <w:b/>
          <w:color w:val="212121"/>
          <w:sz w:val="22"/>
          <w:szCs w:val="22"/>
        </w:rPr>
        <w:sym w:font="Wingdings" w:char="F0E0"/>
      </w:r>
      <w:r w:rsidR="00FD1DE5">
        <w:rPr>
          <w:rFonts w:asciiTheme="majorHAnsi" w:hAnsiTheme="majorHAnsi" w:cstheme="majorHAnsi"/>
          <w:b/>
          <w:color w:val="21212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Ilhas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knew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how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take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advantage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business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opportunity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by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combining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strong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demand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for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>heap</w:t>
      </w:r>
      <w:proofErr w:type="spellEnd"/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>accommodation</w:t>
      </w:r>
      <w:proofErr w:type="spellEnd"/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with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spatial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characteristics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city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>Each</w:t>
      </w:r>
      <w:proofErr w:type="spellEnd"/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>
        <w:rPr>
          <w:rFonts w:asciiTheme="majorHAnsi" w:hAnsiTheme="majorHAnsi" w:cstheme="majorHAnsi"/>
          <w:color w:val="000000" w:themeColor="text1"/>
          <w:sz w:val="22"/>
          <w:szCs w:val="22"/>
        </w:rPr>
        <w:t>house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consisted</w:t>
      </w:r>
      <w:proofErr w:type="spellEnd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a </w:t>
      </w:r>
      <w:proofErr w:type="spellStart"/>
      <w:r w:rsidR="00FD1DE5"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small</w:t>
      </w:r>
      <w:proofErr w:type="spellEnd"/>
    </w:p>
    <w:p w:rsidR="00FD1DE5" w:rsidRPr="00FD1DE5" w:rsidRDefault="00FD1DE5" w:rsidP="00FD1DE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living</w:t>
      </w:r>
      <w:proofErr w:type="gram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room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tiny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bedroom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kitchen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with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water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supply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nor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sanitary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conditions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Sanitary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facilities</w:t>
      </w:r>
      <w:proofErr w:type="spellEnd"/>
    </w:p>
    <w:p w:rsidR="00FD1DE5" w:rsidRPr="00FD1DE5" w:rsidRDefault="00FD1DE5" w:rsidP="00FD1DE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proofErr w:type="gram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were</w:t>
      </w:r>
      <w:proofErr w:type="spellEnd"/>
      <w:proofErr w:type="gram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usually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common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all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homes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were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located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back of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street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houses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had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door</w:t>
      </w:r>
      <w:proofErr w:type="spellEnd"/>
    </w:p>
    <w:p w:rsidR="00FD1DE5" w:rsidRPr="00FD1DE5" w:rsidRDefault="00FD1DE5" w:rsidP="00FD1DE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and</w:t>
      </w:r>
      <w:proofErr w:type="gram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window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open to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living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room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other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spaces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were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unhealthy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proofErr w:type="spell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without</w:t>
      </w:r>
      <w:proofErr w:type="spell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natural</w:t>
      </w:r>
    </w:p>
    <w:p w:rsidR="00E24099" w:rsidRDefault="00FD1DE5" w:rsidP="00FD1DE5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proofErr w:type="gramStart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>ventilation</w:t>
      </w:r>
      <w:proofErr w:type="spellEnd"/>
      <w:proofErr w:type="gramEnd"/>
      <w:r w:rsidRPr="00FD1D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:rsidR="00D3124B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D3124B" w:rsidRDefault="00D3124B" w:rsidP="00E24099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4) Do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the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still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exist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?</w:t>
      </w: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</w:p>
    <w:p w:rsidR="00E24099" w:rsidRPr="00C17392" w:rsidRDefault="00E24099" w:rsidP="00C17392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E2409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sym w:font="Wingdings" w:char="F0E0"/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Yes,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Ilhas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still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exits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as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said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text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even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though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there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were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plans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plans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to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move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most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isadvantaged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populations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to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most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peripheral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areas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city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leaving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valuable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city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center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for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bourgeoisie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these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intents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had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no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great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consequence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this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“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hidden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city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”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lurked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inside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blocks has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persisted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until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today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especially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Bonfim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parishes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Campanhã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where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ind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ustrialization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process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was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more </w:t>
      </w:r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intense and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where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even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today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,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lies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part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poorest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population</w:t>
      </w:r>
      <w:proofErr w:type="spellEnd"/>
      <w:r w:rsidR="00C17392" w:rsidRPr="00C173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of Porto.</w:t>
      </w:r>
    </w:p>
    <w:p w:rsidR="00E24099" w:rsidRPr="000C4C0D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D3124B" w:rsidRDefault="00D3124B" w:rsidP="00E24099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5)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do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expect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to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see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an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ilha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” in Porto</w:t>
      </w:r>
      <w:proofErr w:type="gram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?</w:t>
      </w:r>
      <w:proofErr w:type="gram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Can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describe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how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do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imagine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one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?</w:t>
      </w: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</w:p>
    <w:p w:rsidR="00E24099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2409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sym w:font="Wingdings" w:char="F0E0"/>
      </w:r>
      <w:r w:rsidR="00197214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E24099" w:rsidRPr="000C4C0D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C41DAC" w:rsidRDefault="00E57462" w:rsidP="00E24099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</w:rPr>
      </w:pP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6)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kind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of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intervention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do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think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can be done in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order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to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rehabilitate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</w:t>
      </w: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he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”</w:t>
      </w:r>
      <w:proofErr w:type="gram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?</w:t>
      </w:r>
      <w:proofErr w:type="gramEnd"/>
      <w:r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</w:p>
    <w:p w:rsidR="00E24099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</w:rPr>
      </w:pPr>
      <w:r w:rsidRPr="00E24099">
        <w:rPr>
          <w:rFonts w:asciiTheme="majorHAnsi" w:hAnsiTheme="majorHAnsi" w:cstheme="majorHAnsi"/>
          <w:color w:val="212121"/>
          <w:sz w:val="22"/>
          <w:szCs w:val="22"/>
        </w:rPr>
        <w:sym w:font="Wingdings" w:char="F0E0"/>
      </w:r>
    </w:p>
    <w:p w:rsidR="00E24099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</w:rPr>
      </w:pPr>
    </w:p>
    <w:p w:rsidR="00E24099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</w:rPr>
      </w:pPr>
    </w:p>
    <w:p w:rsidR="00E24099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</w:rPr>
      </w:pPr>
    </w:p>
    <w:p w:rsidR="00E24099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</w:rPr>
      </w:pPr>
    </w:p>
    <w:p w:rsidR="00E24099" w:rsidRPr="000C4C0D" w:rsidRDefault="00E24099" w:rsidP="00E24099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C41DAC" w:rsidRDefault="00C41DAC" w:rsidP="00C41DA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C41DAC" w:rsidRDefault="00C41DAC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847BE6" w:rsidRPr="000C4C0D" w:rsidRDefault="00847BE6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</w:p>
    <w:sectPr w:rsidR="00847BE6" w:rsidRPr="000C4C0D" w:rsidSect="00E57462">
      <w:headerReference w:type="default" r:id="rId9"/>
      <w:pgSz w:w="11900" w:h="16840"/>
      <w:pgMar w:top="1963" w:right="860" w:bottom="1417" w:left="1701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17" w:rsidRDefault="00146D17">
      <w:r>
        <w:separator/>
      </w:r>
    </w:p>
  </w:endnote>
  <w:endnote w:type="continuationSeparator" w:id="0">
    <w:p w:rsidR="00146D17" w:rsidRDefault="0014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17" w:rsidRDefault="00146D17">
      <w:r>
        <w:separator/>
      </w:r>
    </w:p>
  </w:footnote>
  <w:footnote w:type="continuationSeparator" w:id="0">
    <w:p w:rsidR="00146D17" w:rsidRDefault="0014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62" w:rsidRPr="000C4C0D" w:rsidRDefault="00E57462" w:rsidP="00E57462">
    <w:pPr>
      <w:jc w:val="center"/>
      <w:rPr>
        <w:rFonts w:asciiTheme="majorHAnsi" w:hAnsiTheme="majorHAnsi" w:cstheme="majorHAnsi"/>
        <w:b/>
        <w:sz w:val="22"/>
        <w:szCs w:val="22"/>
        <w:highlight w:val="white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CA8B1D" wp14:editId="6747A65C">
          <wp:simplePos x="0" y="0"/>
          <wp:positionH relativeFrom="margin">
            <wp:align>right</wp:align>
          </wp:positionH>
          <wp:positionV relativeFrom="paragraph">
            <wp:posOffset>-468630</wp:posOffset>
          </wp:positionV>
          <wp:extent cx="981075" cy="866775"/>
          <wp:effectExtent l="0" t="0" r="9525" b="9525"/>
          <wp:wrapSquare wrapText="bothSides"/>
          <wp:docPr id="22" name="Imagem 22" descr="logoE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E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C0D">
      <w:rPr>
        <w:rFonts w:asciiTheme="majorHAnsi" w:hAnsiTheme="majorHAnsi" w:cstheme="majorHAnsi"/>
        <w:b/>
        <w:noProof/>
        <w:sz w:val="22"/>
        <w:szCs w:val="22"/>
        <w:highlight w:val="white"/>
        <w:lang w:eastAsia="es-ES"/>
      </w:rPr>
      <w:drawing>
        <wp:anchor distT="0" distB="0" distL="114300" distR="114300" simplePos="0" relativeHeight="251659264" behindDoc="0" locked="0" layoutInCell="1" allowOverlap="1" wp14:anchorId="50D64FDD" wp14:editId="48C2B6AA">
          <wp:simplePos x="0" y="0"/>
          <wp:positionH relativeFrom="column">
            <wp:posOffset>-32385</wp:posOffset>
          </wp:positionH>
          <wp:positionV relativeFrom="paragraph">
            <wp:posOffset>-582930</wp:posOffset>
          </wp:positionV>
          <wp:extent cx="1085850" cy="1019175"/>
          <wp:effectExtent l="0" t="0" r="0" b="9525"/>
          <wp:wrapSquare wrapText="bothSides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4099">
      <w:rPr>
        <w:rFonts w:asciiTheme="majorHAnsi" w:hAnsiTheme="majorHAnsi" w:cstheme="majorHAnsi"/>
        <w:b/>
        <w:sz w:val="22"/>
        <w:szCs w:val="22"/>
        <w:highlight w:val="white"/>
      </w:rPr>
      <w:t xml:space="preserve">                    MICHELLE CAROLINA CADENA</w:t>
    </w:r>
  </w:p>
  <w:p w:rsidR="00C65BD4" w:rsidRDefault="00C65B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68B"/>
    <w:multiLevelType w:val="multilevel"/>
    <w:tmpl w:val="BC42A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F326A9"/>
    <w:multiLevelType w:val="multilevel"/>
    <w:tmpl w:val="D62CDC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1C634C4"/>
    <w:multiLevelType w:val="multilevel"/>
    <w:tmpl w:val="DE46A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A52CCC"/>
    <w:multiLevelType w:val="multilevel"/>
    <w:tmpl w:val="8D14C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D4"/>
    <w:rsid w:val="0003184F"/>
    <w:rsid w:val="000C4C0D"/>
    <w:rsid w:val="00146D17"/>
    <w:rsid w:val="00197214"/>
    <w:rsid w:val="00224E7B"/>
    <w:rsid w:val="00310108"/>
    <w:rsid w:val="00465131"/>
    <w:rsid w:val="00673C93"/>
    <w:rsid w:val="0079425E"/>
    <w:rsid w:val="007B3AA9"/>
    <w:rsid w:val="00814B9F"/>
    <w:rsid w:val="00847BE6"/>
    <w:rsid w:val="00922010"/>
    <w:rsid w:val="009778D9"/>
    <w:rsid w:val="00B2763D"/>
    <w:rsid w:val="00C06BD4"/>
    <w:rsid w:val="00C17392"/>
    <w:rsid w:val="00C41DAC"/>
    <w:rsid w:val="00C46A44"/>
    <w:rsid w:val="00C65BD4"/>
    <w:rsid w:val="00CB15FE"/>
    <w:rsid w:val="00D3124B"/>
    <w:rsid w:val="00DE16F0"/>
    <w:rsid w:val="00DF4AB9"/>
    <w:rsid w:val="00E24099"/>
    <w:rsid w:val="00E57462"/>
    <w:rsid w:val="00E77D48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F2053-3D25-40CF-8391-5A2983B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/>
    </w:rPr>
  </w:style>
  <w:style w:type="character" w:styleId="Hipervnculo">
    <w:name w:val="Hyperlink"/>
    <w:basedOn w:val="Fuentedeprrafopredeter"/>
    <w:uiPriority w:val="99"/>
    <w:semiHidden/>
    <w:unhideWhenUsed/>
    <w:rsid w:val="00E77D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2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4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462"/>
  </w:style>
  <w:style w:type="paragraph" w:styleId="Piedepgina">
    <w:name w:val="footer"/>
    <w:basedOn w:val="Normal"/>
    <w:link w:val="PiedepginaCar"/>
    <w:uiPriority w:val="99"/>
    <w:unhideWhenUsed/>
    <w:rsid w:val="00E574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Fontes</dc:creator>
  <cp:lastModifiedBy>Iñaki Duque</cp:lastModifiedBy>
  <cp:revision>2</cp:revision>
  <dcterms:created xsi:type="dcterms:W3CDTF">2020-01-08T22:15:00Z</dcterms:created>
  <dcterms:modified xsi:type="dcterms:W3CDTF">2020-01-08T22:15:00Z</dcterms:modified>
</cp:coreProperties>
</file>