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4A07" w:rsidRDefault="006C7FF8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114300" distB="114300" distL="114300" distR="114300">
            <wp:extent cx="1276667" cy="955918"/>
            <wp:effectExtent l="0" t="0" r="0" b="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667" cy="95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  <w:lang w:val="en-GB" w:eastAsia="en-GB"/>
        </w:rPr>
        <w:drawing>
          <wp:inline distT="114300" distB="114300" distL="114300" distR="114300">
            <wp:extent cx="2211638" cy="713756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638" cy="713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4A07" w:rsidRDefault="006C7FF8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LESSON PLAN</w:t>
      </w:r>
      <w:r>
        <w:rPr>
          <w:b/>
          <w:sz w:val="36"/>
          <w:szCs w:val="36"/>
        </w:rPr>
        <w:t xml:space="preserve">                    </w:t>
      </w:r>
    </w:p>
    <w:tbl>
      <w:tblPr>
        <w:tblStyle w:val="a"/>
        <w:tblW w:w="102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0"/>
        <w:gridCol w:w="6804"/>
      </w:tblGrid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 Pavček 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Slovenia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THEMATIC AREA 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</w:t>
            </w: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recovery</w:t>
            </w:r>
            <w:proofErr w:type="spellEnd"/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Eco-</w:t>
            </w:r>
            <w:proofErr w:type="spellStart"/>
            <w:r>
              <w:rPr>
                <w:sz w:val="24"/>
                <w:szCs w:val="24"/>
              </w:rPr>
              <w:t>conscious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consumers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Slavka Pečjak</w:t>
            </w:r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proofErr w:type="spellStart"/>
            <w:r>
              <w:rPr>
                <w:sz w:val="24"/>
                <w:szCs w:val="24"/>
              </w:rPr>
              <w:t>Economics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GROUP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approximately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11–13 (</w:t>
            </w:r>
            <w:proofErr w:type="spellStart"/>
            <w:r>
              <w:rPr>
                <w:sz w:val="24"/>
                <w:szCs w:val="24"/>
              </w:rPr>
              <w:t>older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REQUIRED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minutes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OBJECTIVES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E64A07" w:rsidRDefault="006C7FF8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management,</w:t>
            </w:r>
          </w:p>
          <w:p w:rsidR="00E64A07" w:rsidRDefault="006C7FF8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how to </w:t>
            </w:r>
            <w:proofErr w:type="spellStart"/>
            <w:r>
              <w:rPr>
                <w:sz w:val="24"/>
                <w:szCs w:val="24"/>
              </w:rPr>
              <w:t>classify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properly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dispose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recycling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containers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4A07" w:rsidRDefault="006C7FF8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recognize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hazardous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it,</w:t>
            </w:r>
          </w:p>
          <w:p w:rsidR="00E64A07" w:rsidRDefault="006C7FF8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separation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4A07" w:rsidRDefault="006C7FF8">
            <w:pPr>
              <w:numPr>
                <w:ilvl w:val="0"/>
                <w:numId w:val="4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recycling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proofErr w:type="spellStart"/>
            <w:r>
              <w:rPr>
                <w:sz w:val="24"/>
                <w:szCs w:val="24"/>
              </w:rPr>
              <w:t>concepts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E64A07" w:rsidRDefault="006C7FF8">
            <w:pPr>
              <w:numPr>
                <w:ilvl w:val="0"/>
                <w:numId w:val="2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packaging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hazardous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bio-waste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ecological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islands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recycling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 YOU CAN USE</w:t>
            </w:r>
          </w:p>
        </w:tc>
        <w:tc>
          <w:tcPr>
            <w:tcW w:w="6803" w:type="dxa"/>
          </w:tcPr>
          <w:p w:rsidR="00E64A07" w:rsidRDefault="006C7FF8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Chemistry</w:t>
            </w:r>
            <w:proofErr w:type="spellEnd"/>
          </w:p>
          <w:p w:rsidR="00E64A07" w:rsidRDefault="006C7FF8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E64A07" w:rsidRDefault="006C7FF8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Foreign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(as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extension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64A07" w:rsidRDefault="006C7FF8">
            <w:pPr>
              <w:numPr>
                <w:ilvl w:val="0"/>
                <w:numId w:val="3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Ecology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ORGANISATION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803" w:type="dxa"/>
          </w:tcPr>
          <w:p w:rsidR="00E64A07" w:rsidRDefault="006C7FF8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  <w:p w:rsidR="00E64A07" w:rsidRDefault="006C7FF8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  <w:p w:rsidR="00E64A07" w:rsidRDefault="006C7FF8">
            <w:pPr>
              <w:numPr>
                <w:ilvl w:val="0"/>
                <w:numId w:val="1"/>
              </w:numPr>
              <w:ind w:hanging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Household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, poster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 A2,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Eco-</w:t>
            </w:r>
            <w:proofErr w:type="spellStart"/>
            <w:r>
              <w:rPr>
                <w:sz w:val="24"/>
                <w:szCs w:val="24"/>
              </w:rPr>
              <w:t>Notebook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Eco-</w:t>
            </w:r>
            <w:proofErr w:type="spellStart"/>
            <w:r>
              <w:rPr>
                <w:sz w:val="24"/>
                <w:szCs w:val="24"/>
              </w:rPr>
              <w:t>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), a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TOOLS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recovery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share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thoughts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households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ask</w:t>
            </w:r>
            <w:proofErr w:type="spellEnd"/>
            <w:r>
              <w:rPr>
                <w:sz w:val="24"/>
                <w:szCs w:val="24"/>
              </w:rPr>
              <w:t xml:space="preserve"> some </w:t>
            </w:r>
            <w:proofErr w:type="spellStart"/>
            <w:r>
              <w:rPr>
                <w:sz w:val="24"/>
                <w:szCs w:val="24"/>
              </w:rPr>
              <w:t>questions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such</w:t>
            </w:r>
            <w:proofErr w:type="spellEnd"/>
            <w:r>
              <w:rPr>
                <w:sz w:val="24"/>
                <w:szCs w:val="24"/>
              </w:rPr>
              <w:t xml:space="preserve"> as:</w:t>
            </w:r>
          </w:p>
          <w:p w:rsidR="00E64A07" w:rsidRDefault="006C7FF8">
            <w:pPr>
              <w:ind w:left="72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create</w:t>
            </w:r>
            <w:proofErr w:type="spellEnd"/>
            <w:r>
              <w:rPr>
                <w:sz w:val="24"/>
                <w:szCs w:val="24"/>
              </w:rPr>
              <w:t xml:space="preserve"> at home </w:t>
            </w:r>
            <w:proofErr w:type="spellStart"/>
            <w:r>
              <w:rPr>
                <w:sz w:val="24"/>
                <w:szCs w:val="24"/>
              </w:rPr>
              <w:t>yesterday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64A07" w:rsidRDefault="006C7FF8">
            <w:pPr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spellStart"/>
            <w:r>
              <w:rPr>
                <w:sz w:val="24"/>
                <w:szCs w:val="24"/>
              </w:rPr>
              <w:t>much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make?</w:t>
            </w:r>
          </w:p>
          <w:p w:rsidR="00E64A07" w:rsidRDefault="006C7FF8">
            <w:pPr>
              <w:ind w:left="720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separate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>? How?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to open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Eco-</w:t>
            </w:r>
            <w:proofErr w:type="spellStart"/>
            <w:r>
              <w:rPr>
                <w:sz w:val="24"/>
                <w:szCs w:val="24"/>
              </w:rPr>
              <w:t>Notebooks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lastRenderedPageBreak/>
              <w:t>page</w:t>
            </w:r>
            <w:proofErr w:type="spellEnd"/>
            <w:r>
              <w:rPr>
                <w:sz w:val="24"/>
                <w:szCs w:val="24"/>
              </w:rPr>
              <w:t xml:space="preserve"> 2 (a </w:t>
            </w:r>
            <w:proofErr w:type="spellStart"/>
            <w:r>
              <w:rPr>
                <w:sz w:val="24"/>
                <w:szCs w:val="24"/>
              </w:rPr>
              <w:t>chapter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pairs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Eco-</w:t>
            </w:r>
            <w:proofErr w:type="spellStart"/>
            <w:r>
              <w:rPr>
                <w:sz w:val="24"/>
                <w:szCs w:val="24"/>
              </w:rPr>
              <w:t>Notebook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booklet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talk to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separate it at home,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discuss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not.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pairs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share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findings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slide</w:t>
            </w:r>
            <w:proofErr w:type="spellEnd"/>
            <w:r>
              <w:rPr>
                <w:sz w:val="24"/>
                <w:szCs w:val="24"/>
              </w:rPr>
              <w:t xml:space="preserve"> 2 on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additional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  <w:u w:val="single"/>
              </w:rPr>
              <w:t>www.recycling-guide.org.uk</w:t>
            </w:r>
            <w:r>
              <w:rPr>
                <w:sz w:val="24"/>
                <w:szCs w:val="24"/>
              </w:rPr>
              <w:t>).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sums</w:t>
            </w:r>
            <w:proofErr w:type="spellEnd"/>
            <w:r>
              <w:rPr>
                <w:sz w:val="24"/>
                <w:szCs w:val="24"/>
              </w:rPr>
              <w:t xml:space="preserve"> up </w:t>
            </w:r>
            <w:proofErr w:type="spellStart"/>
            <w:r>
              <w:rPr>
                <w:sz w:val="24"/>
                <w:szCs w:val="24"/>
              </w:rPr>
              <w:t>important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outlines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reducing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consumption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separating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specially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containers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households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dealing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hazardous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managing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'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slide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additional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  <w:u w:val="single"/>
              </w:rPr>
              <w:t>www.komunala-nm.si</w:t>
            </w:r>
            <w:r>
              <w:rPr>
                <w:sz w:val="24"/>
                <w:szCs w:val="24"/>
              </w:rPr>
              <w:t>).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leads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discussion</w:t>
            </w:r>
            <w:proofErr w:type="spellEnd"/>
            <w:r>
              <w:rPr>
                <w:sz w:val="24"/>
                <w:szCs w:val="24"/>
              </w:rPr>
              <w:t xml:space="preserve"> on “</w:t>
            </w:r>
            <w:proofErr w:type="spellStart"/>
            <w:r>
              <w:rPr>
                <w:sz w:val="24"/>
                <w:szCs w:val="24"/>
              </w:rPr>
              <w:t>Ecological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Islands</w:t>
            </w:r>
            <w:proofErr w:type="spellEnd"/>
            <w:r>
              <w:rPr>
                <w:sz w:val="24"/>
                <w:szCs w:val="24"/>
              </w:rPr>
              <w:t xml:space="preserve">”,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placed</w:t>
            </w:r>
            <w:proofErr w:type="spellEnd"/>
            <w:r>
              <w:rPr>
                <w:sz w:val="24"/>
                <w:szCs w:val="24"/>
              </w:rPr>
              <w:t xml:space="preserve"> in most </w:t>
            </w:r>
            <w:proofErr w:type="spellStart"/>
            <w:r>
              <w:rPr>
                <w:sz w:val="24"/>
                <w:szCs w:val="24"/>
              </w:rPr>
              <w:t>villages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around</w:t>
            </w:r>
            <w:proofErr w:type="spellEnd"/>
            <w:r>
              <w:rPr>
                <w:sz w:val="24"/>
                <w:szCs w:val="24"/>
              </w:rPr>
              <w:t xml:space="preserve"> Mirna Peč. (</w:t>
            </w:r>
            <w:proofErr w:type="spellStart"/>
            <w:r>
              <w:rPr>
                <w:sz w:val="24"/>
                <w:szCs w:val="24"/>
              </w:rPr>
              <w:t>slide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additional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  <w:u w:val="single"/>
              </w:rPr>
              <w:t>www.komunala-nm.si</w:t>
            </w:r>
            <w:r>
              <w:rPr>
                <w:sz w:val="24"/>
                <w:szCs w:val="24"/>
              </w:rPr>
              <w:t xml:space="preserve">). 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divided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(5 to 7) </w:t>
            </w:r>
            <w:proofErr w:type="spellStart"/>
            <w:r>
              <w:rPr>
                <w:sz w:val="24"/>
                <w:szCs w:val="24"/>
              </w:rPr>
              <w:t>small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takes</w:t>
            </w:r>
            <w:proofErr w:type="spellEnd"/>
            <w:r>
              <w:rPr>
                <w:sz w:val="24"/>
                <w:szCs w:val="24"/>
              </w:rPr>
              <w:t xml:space="preserve"> a poster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, some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takes</w:t>
            </w:r>
            <w:proofErr w:type="spellEnd"/>
            <w:r>
              <w:rPr>
                <w:sz w:val="24"/>
                <w:szCs w:val="24"/>
              </w:rPr>
              <w:t xml:space="preserve"> out a </w:t>
            </w:r>
            <w:proofErr w:type="spellStart"/>
            <w:r>
              <w:rPr>
                <w:sz w:val="24"/>
                <w:szCs w:val="24"/>
              </w:rPr>
              <w:t>slip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.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is a </w:t>
            </w:r>
            <w:proofErr w:type="spellStart"/>
            <w:r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 xml:space="preserve"> (PAPER, GLASS, PLASTIC, ORGANIC WASTE, METAL; </w:t>
            </w:r>
            <w:proofErr w:type="spellStart"/>
            <w:r>
              <w:rPr>
                <w:sz w:val="24"/>
                <w:szCs w:val="24"/>
              </w:rPr>
              <w:t>additional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LINEN, HAZARDOUS WASTE). </w:t>
            </w:r>
          </w:p>
          <w:p w:rsidR="00E64A07" w:rsidRDefault="00E64A07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prepare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items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brought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homes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take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appropriate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4A07" w:rsidRDefault="00E64A07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draws</w:t>
            </w:r>
            <w:proofErr w:type="spellEnd"/>
            <w:r>
              <w:rPr>
                <w:sz w:val="24"/>
                <w:szCs w:val="24"/>
              </w:rPr>
              <w:t xml:space="preserve"> a big </w:t>
            </w:r>
            <w:proofErr w:type="spellStart"/>
            <w:r>
              <w:rPr>
                <w:sz w:val="24"/>
                <w:szCs w:val="24"/>
              </w:rPr>
              <w:t>container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poster, </w:t>
            </w:r>
            <w:proofErr w:type="spellStart"/>
            <w:r>
              <w:rPr>
                <w:sz w:val="24"/>
                <w:szCs w:val="24"/>
              </w:rPr>
              <w:t>separates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glues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belonging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36145" cy="1229156"/>
                  <wp:effectExtent l="0" t="0" r="0" b="0"/>
                  <wp:docPr id="4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45" cy="1229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63273" cy="1247317"/>
                  <wp:effectExtent l="0" t="0" r="0" b="0"/>
                  <wp:docPr id="3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73" cy="12473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A07" w:rsidRDefault="00E64A07">
            <w:pPr>
              <w:contextualSpacing w:val="0"/>
              <w:jc w:val="both"/>
              <w:rPr>
                <w:sz w:val="24"/>
                <w:szCs w:val="24"/>
              </w:rPr>
            </w:pPr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conclusion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findings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Eco-</w:t>
            </w:r>
            <w:proofErr w:type="spellStart"/>
            <w:r>
              <w:rPr>
                <w:sz w:val="24"/>
                <w:szCs w:val="24"/>
              </w:rPr>
              <w:t>conscious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consumers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Separate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recycle</w:t>
            </w:r>
            <w:proofErr w:type="spellEnd"/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Support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clean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green</w:t>
            </w:r>
            <w:proofErr w:type="spellEnd"/>
            <w:r>
              <w:rPr>
                <w:sz w:val="24"/>
                <w:szCs w:val="24"/>
              </w:rPr>
              <w:t xml:space="preserve"> planet</w:t>
            </w:r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Use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transport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cycle</w:t>
            </w:r>
            <w:proofErr w:type="spellEnd"/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Reduce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pollution</w:t>
            </w:r>
            <w:proofErr w:type="spellEnd"/>
          </w:p>
          <w:p w:rsidR="00E64A07" w:rsidRDefault="006C7FF8">
            <w:p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Use </w:t>
            </w:r>
            <w:proofErr w:type="spellStart"/>
            <w:r>
              <w:rPr>
                <w:sz w:val="24"/>
                <w:szCs w:val="24"/>
              </w:rPr>
              <w:t>environmentally-friendly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cleaning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products</w:t>
            </w:r>
            <w:proofErr w:type="spellEnd"/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6803" w:type="dxa"/>
          </w:tcPr>
          <w:p w:rsidR="00E64A07" w:rsidRDefault="00E64A07">
            <w:pPr>
              <w:contextualSpacing w:val="0"/>
              <w:rPr>
                <w:sz w:val="24"/>
                <w:szCs w:val="24"/>
              </w:rPr>
            </w:pPr>
          </w:p>
        </w:tc>
      </w:tr>
      <w:tr w:rsidR="00E64A07">
        <w:tc>
          <w:tcPr>
            <w:tcW w:w="3400" w:type="dxa"/>
          </w:tcPr>
          <w:p w:rsidR="00E64A07" w:rsidRDefault="006C7FF8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ATTACHEMENTS</w:t>
            </w:r>
          </w:p>
        </w:tc>
        <w:tc>
          <w:tcPr>
            <w:tcW w:w="6803" w:type="dxa"/>
          </w:tcPr>
          <w:p w:rsidR="00E64A07" w:rsidRDefault="006C7FF8">
            <w:pPr>
              <w:contextualSpacing w:val="0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PPT</w:t>
            </w:r>
          </w:p>
        </w:tc>
      </w:tr>
    </w:tbl>
    <w:p w:rsidR="00E64A07" w:rsidRDefault="00E64A07">
      <w:pPr>
        <w:rPr>
          <w:sz w:val="24"/>
          <w:szCs w:val="24"/>
        </w:rPr>
      </w:pPr>
    </w:p>
    <w:p w:rsidR="00E64A07" w:rsidRDefault="006C7FF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4A07" w:rsidRDefault="00E64A07">
      <w:pPr>
        <w:rPr>
          <w:sz w:val="24"/>
          <w:szCs w:val="24"/>
        </w:rPr>
      </w:pPr>
    </w:p>
    <w:p w:rsidR="00E64A07" w:rsidRDefault="00E64A07">
      <w:pPr>
        <w:rPr>
          <w:sz w:val="24"/>
          <w:szCs w:val="24"/>
        </w:rPr>
      </w:pPr>
    </w:p>
    <w:p w:rsidR="00E64A07" w:rsidRDefault="00E64A07">
      <w:pPr>
        <w:rPr>
          <w:sz w:val="24"/>
          <w:szCs w:val="24"/>
        </w:rPr>
      </w:pPr>
    </w:p>
    <w:p w:rsidR="00E64A07" w:rsidRDefault="00E64A07">
      <w:pPr>
        <w:rPr>
          <w:sz w:val="24"/>
          <w:szCs w:val="24"/>
        </w:rPr>
      </w:pPr>
    </w:p>
    <w:p w:rsidR="00E64A07" w:rsidRDefault="00E64A07">
      <w:pPr>
        <w:rPr>
          <w:sz w:val="24"/>
          <w:szCs w:val="24"/>
        </w:rPr>
      </w:pPr>
    </w:p>
    <w:p w:rsidR="00E64A07" w:rsidRDefault="00E64A07">
      <w:pPr>
        <w:tabs>
          <w:tab w:val="center" w:pos="4536"/>
        </w:tabs>
        <w:rPr>
          <w:sz w:val="24"/>
          <w:szCs w:val="24"/>
        </w:rPr>
      </w:pPr>
    </w:p>
    <w:p w:rsidR="00E64A07" w:rsidRDefault="00E64A07"/>
    <w:sectPr w:rsidR="00E64A07">
      <w:pgSz w:w="11906" w:h="16838"/>
      <w:pgMar w:top="850" w:right="850" w:bottom="850" w:left="85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112"/>
    <w:multiLevelType w:val="multilevel"/>
    <w:tmpl w:val="C5665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E2C1BB5"/>
    <w:multiLevelType w:val="multilevel"/>
    <w:tmpl w:val="30B6FD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6832DB"/>
    <w:multiLevelType w:val="multilevel"/>
    <w:tmpl w:val="7C3A20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73B2A15"/>
    <w:multiLevelType w:val="multilevel"/>
    <w:tmpl w:val="1ED05D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07"/>
    <w:rsid w:val="00665558"/>
    <w:rsid w:val="006C7FF8"/>
    <w:rsid w:val="00E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D283-B3AB-43BA-9D18-B050C6C4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Pavlinić Vidic</dc:creator>
  <cp:lastModifiedBy>Uporabnik sistema Windows</cp:lastModifiedBy>
  <cp:revision>2</cp:revision>
  <dcterms:created xsi:type="dcterms:W3CDTF">2018-01-19T11:00:00Z</dcterms:created>
  <dcterms:modified xsi:type="dcterms:W3CDTF">2018-01-19T11:00:00Z</dcterms:modified>
</cp:coreProperties>
</file>