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168" w:rsidRDefault="00C57E49" w:rsidP="00B42175">
      <w:pPr>
        <w:jc w:val="both"/>
        <w:rPr>
          <w:color w:val="auto"/>
        </w:rPr>
      </w:pPr>
      <w:r w:rsidRPr="00F26B50">
        <w:rPr>
          <w:noProof/>
          <w:color w:val="auto"/>
          <w:lang w:val="ro-RO" w:eastAsia="ro-RO"/>
        </w:rPr>
        <w:drawing>
          <wp:anchor distT="0" distB="0" distL="0" distR="0" simplePos="0" relativeHeight="251658240" behindDoc="1" locked="1" layoutInCell="1" allowOverlap="1" wp14:anchorId="030BB209" wp14:editId="72B9C73A">
            <wp:simplePos x="0" y="0"/>
            <wp:positionH relativeFrom="page">
              <wp:posOffset>476250</wp:posOffset>
            </wp:positionH>
            <wp:positionV relativeFrom="margin">
              <wp:posOffset>-1056005</wp:posOffset>
            </wp:positionV>
            <wp:extent cx="9098280" cy="6839585"/>
            <wp:effectExtent l="0" t="0" r="7620" b="0"/>
            <wp:wrapNone/>
            <wp:docPr id="2" name="Picture 2" descr="Background with sunshine smiley face  and 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mentary_bkgrnd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280" cy="683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168">
        <w:rPr>
          <w:color w:val="auto"/>
        </w:rPr>
        <w:t>Hello</w:t>
      </w:r>
      <w:bookmarkStart w:id="0" w:name="_GoBack"/>
      <w:bookmarkEnd w:id="0"/>
      <w:r w:rsidR="005B5168">
        <w:rPr>
          <w:color w:val="auto"/>
        </w:rPr>
        <w:t>!</w:t>
      </w:r>
    </w:p>
    <w:p w:rsidR="00DC5277" w:rsidRPr="00F26B50" w:rsidRDefault="00F26B50" w:rsidP="00B42175">
      <w:pPr>
        <w:jc w:val="both"/>
        <w:rPr>
          <w:color w:val="auto"/>
        </w:rPr>
      </w:pPr>
      <w:r w:rsidRPr="00F26B50">
        <w:rPr>
          <w:color w:val="auto"/>
        </w:rPr>
        <w:t>Secondary School “Petre Ghelmez” is a public school in Bucharest, Romania, that offers both a high quality education and a truly national and international learning experience.</w:t>
      </w:r>
    </w:p>
    <w:p w:rsidR="00F26B50" w:rsidRDefault="00F26B50">
      <w:r w:rsidRPr="00F26B50">
        <w:rPr>
          <w:color w:val="auto"/>
        </w:rPr>
        <w:t>The school was founded in 1959 by the Ministry of Education and it has grown to become one of the leading schools in Bucharest</w:t>
      </w:r>
      <w:r>
        <w:t>.</w:t>
      </w:r>
    </w:p>
    <w:p w:rsidR="00421E74" w:rsidRPr="00421E74" w:rsidRDefault="00421E74">
      <w:pPr>
        <w:rPr>
          <w:color w:val="auto"/>
        </w:rPr>
      </w:pPr>
      <w:r w:rsidRPr="00421E74">
        <w:rPr>
          <w:color w:val="auto"/>
        </w:rPr>
        <w:t>We follow a traditional school calendar.</w:t>
      </w:r>
    </w:p>
    <w:p w:rsidR="00421E74" w:rsidRDefault="00421E74">
      <w:pPr>
        <w:rPr>
          <w:color w:val="auto"/>
        </w:rPr>
      </w:pPr>
      <w:r w:rsidRPr="00421E74">
        <w:rPr>
          <w:color w:val="auto"/>
        </w:rPr>
        <w:t>Our school offers students rigor in academics and varied opportunities to participate in comm</w:t>
      </w:r>
      <w:r w:rsidR="000759D1">
        <w:rPr>
          <w:color w:val="auto"/>
        </w:rPr>
        <w:t>unity service</w:t>
      </w:r>
      <w:r>
        <w:rPr>
          <w:color w:val="auto"/>
        </w:rPr>
        <w:t xml:space="preserve">, extra-curricular </w:t>
      </w:r>
      <w:r w:rsidRPr="00421E74">
        <w:rPr>
          <w:color w:val="auto"/>
        </w:rPr>
        <w:t>activities</w:t>
      </w:r>
      <w:r w:rsidR="000759D1">
        <w:rPr>
          <w:color w:val="auto"/>
        </w:rPr>
        <w:t>, sports</w:t>
      </w:r>
      <w:r w:rsidRPr="00421E74">
        <w:rPr>
          <w:color w:val="auto"/>
        </w:rPr>
        <w:t xml:space="preserve"> and arts.</w:t>
      </w:r>
    </w:p>
    <w:p w:rsidR="00F11378" w:rsidRPr="00421E74" w:rsidRDefault="00F11378">
      <w:pPr>
        <w:rPr>
          <w:color w:val="auto"/>
        </w:rPr>
      </w:pPr>
      <w:r>
        <w:rPr>
          <w:color w:val="auto"/>
        </w:rPr>
        <w:t>We have adapted and implemented Literacy for Life learning strategies, so all students are engaged in reading, writing, processing and representing literary concepts.</w:t>
      </w:r>
    </w:p>
    <w:p w:rsidR="00DC5277" w:rsidRDefault="00C57E49" w:rsidP="00F26B50">
      <w:pPr>
        <w:jc w:val="both"/>
      </w:pPr>
      <w:r>
        <w:lastRenderedPageBreak/>
        <w:br/>
      </w:r>
    </w:p>
    <w:p w:rsidR="00DC5277" w:rsidRDefault="00DC5277" w:rsidP="00F26B50">
      <w:pPr>
        <w:jc w:val="both"/>
      </w:pPr>
    </w:p>
    <w:tbl>
      <w:tblPr>
        <w:tblW w:w="5000" w:type="pct"/>
        <w:jc w:val="center"/>
        <w:tblBorders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6480"/>
      </w:tblGrid>
      <w:tr w:rsidR="00DC5277">
        <w:trPr>
          <w:trHeight w:val="675"/>
          <w:jc w:val="center"/>
        </w:trPr>
        <w:tc>
          <w:tcPr>
            <w:tcW w:w="6480" w:type="dxa"/>
            <w:tcBorders>
              <w:top w:val="nil"/>
              <w:bottom w:val="single" w:sz="4" w:space="0" w:color="1481AB" w:themeColor="accent1" w:themeShade="BF"/>
            </w:tcBorders>
          </w:tcPr>
          <w:p w:rsidR="00DC5277" w:rsidRDefault="00DC5277">
            <w:pPr>
              <w:pStyle w:val="Signature"/>
            </w:pPr>
          </w:p>
        </w:tc>
      </w:tr>
      <w:tr w:rsidR="00DC5277">
        <w:trPr>
          <w:trHeight w:val="467"/>
          <w:jc w:val="center"/>
        </w:trPr>
        <w:tc>
          <w:tcPr>
            <w:tcW w:w="6480" w:type="dxa"/>
            <w:tcBorders>
              <w:top w:val="single" w:sz="4" w:space="0" w:color="1481AB" w:themeColor="accent1" w:themeShade="BF"/>
            </w:tcBorders>
            <w:vAlign w:val="bottom"/>
          </w:tcPr>
          <w:p w:rsidR="00DC5277" w:rsidRDefault="00DC5277">
            <w:pPr>
              <w:pStyle w:val="Signature"/>
            </w:pPr>
          </w:p>
        </w:tc>
      </w:tr>
    </w:tbl>
    <w:p w:rsidR="00DC5277" w:rsidRDefault="00DC5277">
      <w:pPr>
        <w:jc w:val="both"/>
      </w:pPr>
    </w:p>
    <w:sectPr w:rsidR="00DC5277">
      <w:pgSz w:w="15840" w:h="12240" w:orient="landscape" w:code="1"/>
      <w:pgMar w:top="1872" w:right="1440" w:bottom="720" w:left="79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4D4" w:rsidRDefault="00B954D4">
      <w:r>
        <w:separator/>
      </w:r>
    </w:p>
  </w:endnote>
  <w:endnote w:type="continuationSeparator" w:id="0">
    <w:p w:rsidR="00B954D4" w:rsidRDefault="00B9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4D4" w:rsidRDefault="00B954D4">
      <w:r>
        <w:separator/>
      </w:r>
    </w:p>
  </w:footnote>
  <w:footnote w:type="continuationSeparator" w:id="0">
    <w:p w:rsidR="00B954D4" w:rsidRDefault="00B95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DAA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xM7U0NLM0MDIxtTBQ0lEKTi0uzszPAykwqgUAPkDariwAAAA="/>
  </w:docVars>
  <w:rsids>
    <w:rsidRoot w:val="00F26B50"/>
    <w:rsid w:val="000759D1"/>
    <w:rsid w:val="00421E74"/>
    <w:rsid w:val="005B5168"/>
    <w:rsid w:val="00B42175"/>
    <w:rsid w:val="00B954D4"/>
    <w:rsid w:val="00C57E49"/>
    <w:rsid w:val="00D769F3"/>
    <w:rsid w:val="00DC5277"/>
    <w:rsid w:val="00F11378"/>
    <w:rsid w:val="00F2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360" w:after="360"/>
      <w:jc w:val="center"/>
    </w:pPr>
    <w:rPr>
      <w:color w:val="1481AB" w:themeColor="accent1" w:themeShade="BF"/>
      <w:sz w:val="28"/>
      <w:szCs w:val="28"/>
    </w:rPr>
  </w:style>
  <w:style w:type="paragraph" w:styleId="Heading1">
    <w:name w:val="heading 1"/>
    <w:basedOn w:val="Normal"/>
    <w:next w:val="Normal"/>
    <w:qFormat/>
    <w:pPr>
      <w:spacing w:before="120"/>
      <w:outlineLvl w:val="0"/>
    </w:pPr>
    <w:rPr>
      <w:rFonts w:asciiTheme="majorHAnsi" w:eastAsiaTheme="majorEastAsia" w:hAnsiTheme="majorHAnsi" w:cstheme="majorBidi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1"/>
    <w:unhideWhenUsed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1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595959" w:themeColor="text1" w:themeTint="A6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qFormat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ia\AppData\Roaming\Microsoft\Templates\Preschool%20diploma%20certificate%20(Sunshine%20design).dotx" TargetMode="External"/></Relationships>
</file>

<file path=word/theme/theme1.xml><?xml version="1.0" encoding="utf-8"?>
<a:theme xmlns:a="http://schemas.openxmlformats.org/drawingml/2006/main" name="Preschool diploma certificate (Sunshine design)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0A05A1D-310D-4AC5-A14F-E7B80BCF90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Preschool diploma certificate (Sunshine design)</Template>
  <TotalTime>0</TotalTime>
  <Pages>2</Pages>
  <Words>100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2016-11-01T09:25:00Z</dcterms:created>
  <dcterms:modified xsi:type="dcterms:W3CDTF">2016-11-02T06:11:00Z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TC039789039991</vt:lpwstr>
  </property>
</Properties>
</file>