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E. Descripción del proyecto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Describa los fundamentos del proyecto en materia de objetivos perseguidos, necesidades y grupos destinatarios a los que se dirige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Homo sum, humani nihil a me alienum puto </w:t>
      </w:r>
    </w:p>
    <w:p w:rsidR="00000000" w:rsidDel="00000000" w:rsidP="00000000" w:rsidRDefault="00000000" w:rsidRPr="00000000">
      <w:pPr>
        <w:contextualSpacing w:val="0"/>
      </w:pPr>
      <w:r w:rsidDel="00000000" w:rsidR="00000000" w:rsidRPr="00000000">
        <w:rPr>
          <w:i w:val="1"/>
          <w:rtl w:val="0"/>
        </w:rPr>
        <w:t xml:space="preserve">“Nada de lo humano me es ajeno”</w:t>
      </w:r>
    </w:p>
    <w:p w:rsidR="00000000" w:rsidDel="00000000" w:rsidP="00000000" w:rsidRDefault="00000000" w:rsidRPr="00000000">
      <w:pPr>
        <w:contextualSpacing w:val="0"/>
      </w:pPr>
      <w:r w:rsidDel="00000000" w:rsidR="00000000" w:rsidRPr="00000000">
        <w:rPr>
          <w:rtl w:val="0"/>
        </w:rPr>
        <w:t xml:space="preserve">Nuestro proyecto nace de una necesidad fundamental: hacer que nuestros centros sean escuelas más humanas, en todos los aspectos posibiles y que persigan decididamente todos los objetivos que permitan el desarrollo de la personalidad entera de nuestros estudiantes, compañeros de trabajo, miembros de la comunidad escolar (padres, administración, dirección).</w:t>
      </w:r>
    </w:p>
    <w:p w:rsidR="00000000" w:rsidDel="00000000" w:rsidP="00000000" w:rsidRDefault="00000000" w:rsidRPr="00000000">
      <w:pPr>
        <w:contextualSpacing w:val="0"/>
      </w:pPr>
      <w:r w:rsidDel="00000000" w:rsidR="00000000" w:rsidRPr="00000000">
        <w:rPr>
          <w:rtl w:val="0"/>
        </w:rPr>
        <w:t xml:space="preserve">Es por eso que trabajar los valores fundamentales del ser humano, desde una perspectiva humanista y con el aporte de las neurociencias nos parece extremadamente motivador y enriquecedor, tanto para el alumnado como para el profesorado y los demás participantes en la vida de una comunidad educativa.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 se puede aprender lo que no se ama” Francisco Mora (Neurociencia) (queremos crear entornos de aprendizaje amables: am-ables, del verbo amar)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 evidente por tanto que los destinatarios del proyecto serán de edades y niveles muy variados; ante todo, hemos querido que en el proyecto estén involucrados alumnos de diferentes edades: desde infantil hasta bachillerato, para subrayar cómo la educación en valores tiene que extenderse a lo largo de toda la carrera escolar.</w:t>
      </w:r>
    </w:p>
    <w:p w:rsidR="00000000" w:rsidDel="00000000" w:rsidP="00000000" w:rsidRDefault="00000000" w:rsidRPr="00000000">
      <w:pPr>
        <w:contextualSpacing w:val="0"/>
      </w:pPr>
      <w:r w:rsidDel="00000000" w:rsidR="00000000" w:rsidRPr="00000000">
        <w:rPr>
          <w:rtl w:val="0"/>
        </w:rPr>
        <w:t xml:space="preserve">Pero todo ello no puede ser suficiente: hay que implicar tambiàen a los adultos, educadores, padres, administradores… si queremos que la escuela sea más humana tenemos que actuar todos, aquí y ahora.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Indique el motivo por el que debería ser realizado a nivel transnacional.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 educación en valores no es prerrogativa de un solo sistema educativo ni de un solo país. Es más: compartiendo y colaborando con centros de otros países se pueden elegir las mejores visiones, ideas, prácticas sobre cómo llevar a cabo los objetivos que nos hemos planteado. </w:t>
      </w:r>
    </w:p>
    <w:p w:rsidR="00000000" w:rsidDel="00000000" w:rsidP="00000000" w:rsidRDefault="00000000" w:rsidRPr="00000000">
      <w:pPr>
        <w:contextualSpacing w:val="0"/>
      </w:pPr>
      <w:r w:rsidDel="00000000" w:rsidR="00000000" w:rsidRPr="00000000">
        <w:rPr>
          <w:rtl w:val="0"/>
        </w:rPr>
        <w:t xml:space="preserve">Colaborar (y visitar de manera activa) con los centros asociados nos permitirá, en primer lugar, descubrir las metodología y los enfoques adoptados en los diferentes centros y en los diferentes grados educativos (cabe insistir en el aspecto de “currículo vertical” de nuestro proyecto, desde infantil hasta bachillerato y FP); permitirá asismismo entrar en contacto “de visu” con las mejores experiencias educativas, ya que los centros asociados se han seleccionado también en base a las múltiples experiencias didácticas que han desarrollado en estos últimos años.</w:t>
      </w:r>
    </w:p>
    <w:p w:rsidR="00000000" w:rsidDel="00000000" w:rsidP="00000000" w:rsidRDefault="00000000" w:rsidRPr="00000000">
      <w:pPr>
        <w:contextualSpacing w:val="0"/>
      </w:pPr>
      <w:r w:rsidDel="00000000" w:rsidR="00000000" w:rsidRPr="00000000">
        <w:rPr>
          <w:color w:val="0000ff"/>
          <w:rtl w:val="0"/>
        </w:rPr>
        <w:t xml:space="preserve">[de Las voces del Agua]:</w:t>
      </w:r>
    </w:p>
    <w:p w:rsidR="00000000" w:rsidDel="00000000" w:rsidP="00000000" w:rsidRDefault="00000000" w:rsidRPr="00000000">
      <w:pPr>
        <w:contextualSpacing w:val="0"/>
      </w:pPr>
      <w:r w:rsidDel="00000000" w:rsidR="00000000" w:rsidRPr="00000000">
        <w:rPr>
          <w:rtl w:val="0"/>
        </w:rPr>
        <w:t xml:space="preserve">La educación no debe quedarse en un mero desarrollo local sino que debe internacionalizarse. Para nuestros alumnos, saber que hay una Europa que los acoge es un paso muy importante en su educación. Quizá sea represente para ellos un futuro formativo y/o laboral.</w:t>
      </w:r>
    </w:p>
    <w:p w:rsidR="00000000" w:rsidDel="00000000" w:rsidP="00000000" w:rsidRDefault="00000000" w:rsidRPr="00000000">
      <w:pPr>
        <w:contextualSpacing w:val="0"/>
      </w:pPr>
      <w:r w:rsidDel="00000000" w:rsidR="00000000" w:rsidRPr="00000000">
        <w:rPr>
          <w:rtl w:val="0"/>
        </w:rPr>
        <w:t xml:space="preserve">Compartir con otros jóvenes europeos su forma de vivir y su cultura es una forma intensa de educar a nuestros estudiantes. </w:t>
      </w:r>
    </w:p>
    <w:p w:rsidR="00000000" w:rsidDel="00000000" w:rsidP="00000000" w:rsidRDefault="00000000" w:rsidRPr="00000000">
      <w:pPr>
        <w:contextualSpacing w:val="0"/>
      </w:pPr>
      <w:r w:rsidDel="00000000" w:rsidR="00000000" w:rsidRPr="00000000">
        <w:rPr>
          <w:rtl w:val="0"/>
        </w:rPr>
        <w:t xml:space="preserve">La interacción entre personas de diferentes países europeos con diversidad de lenguas y costumbres es un camino para cultivar la tolerancia y ampliar los valores.</w:t>
      </w:r>
    </w:p>
    <w:p w:rsidR="00000000" w:rsidDel="00000000" w:rsidP="00000000" w:rsidRDefault="00000000" w:rsidRPr="00000000">
      <w:pPr>
        <w:contextualSpacing w:val="0"/>
      </w:pPr>
      <w:r w:rsidDel="00000000" w:rsidR="00000000" w:rsidRPr="00000000">
        <w:rPr>
          <w:rtl w:val="0"/>
        </w:rPr>
        <w:t xml:space="preserve">Creemos que los centros educativos deben proponer proyectos transnacionales en el marco de la UE para  completar, de una forma audaz, la formación de nuestros jóvenes. Modelaremos de esta forma personas con criterio, europeas, con principios de equidad, sin miedo a migrar a otro país, sin prejuicios hacia el extranjero, sin xenofobias.</w:t>
      </w:r>
    </w:p>
    <w:p w:rsidR="00000000" w:rsidDel="00000000" w:rsidP="00000000" w:rsidRDefault="00000000" w:rsidRPr="00000000">
      <w:pPr>
        <w:contextualSpacing w:val="0"/>
      </w:pPr>
      <w:r w:rsidDel="00000000" w:rsidR="00000000" w:rsidRPr="00000000">
        <w:rPr>
          <w:rtl w:val="0"/>
        </w:rPr>
        <w:t xml:space="preserve">Estaremos así formando a ciudadanos europeos. Y a la Europa de las personas.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Nova Mono" w:cs="Nova Mono" w:eastAsia="Nova Mono" w:hAnsi="Nova Mono"/>
          <w:color w:val="0000ff"/>
          <w:rtl w:val="0"/>
        </w:rPr>
        <w:t xml:space="preserve">Sumaremos a esta asociación otras acciones PAP: eTwinning, solicitud de un ayudante Comenius para los centros, abriremos los portfolios (ePEL) a los participantes, iniciaremos movilidades individuales MAC, utilizaremos nuestra bolsa para apoyar otros programas (Leonardo, Erasmus) y participaremos en todas las acciones que puedan apoyar el proyecto. → </w:t>
      </w:r>
      <w:r w:rsidDel="00000000" w:rsidR="00000000" w:rsidRPr="00000000">
        <w:rPr>
          <w:i w:val="1"/>
          <w:color w:val="0000ff"/>
          <w:rtl w:val="0"/>
        </w:rPr>
        <w:t xml:space="preserve">ver qué se puede mantener/modificar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Describa por qué es innovador el proyecto o complementario a otros que ya se hayan llevado a cabo.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Cabe destacar que el proyecto nace como complemento e innovación con respecto a los demás (y numerosos) proyectos que los socios ya han llevado a cabo de manera autónoma o conjunta.</w:t>
      </w:r>
    </w:p>
    <w:p w:rsidR="00000000" w:rsidDel="00000000" w:rsidP="00000000" w:rsidRDefault="00000000" w:rsidRPr="00000000">
      <w:pPr>
        <w:contextualSpacing w:val="0"/>
      </w:pPr>
      <w:r w:rsidDel="00000000" w:rsidR="00000000" w:rsidRPr="00000000">
        <w:rPr>
          <w:rtl w:val="0"/>
        </w:rPr>
        <w:t xml:space="preserve">Como ya se ha indicado, todos los socios están acostumbrados a trabajar en equipo y han realizado muchos proyectos juntos; esto ha permitido el desarrollo y la consecución de resultados importantes, que incluso han llevado a premios y reconocimientos improtantes (premio nacional eTwinning para el socio italiano,</w:t>
      </w:r>
      <w:r w:rsidDel="00000000" w:rsidR="00000000" w:rsidRPr="00000000">
        <w:rPr>
          <w:shd w:fill="a61c00" w:val="clear"/>
          <w:rtl w:val="0"/>
        </w:rPr>
        <w:t xml:space="preserve"> </w:t>
      </w:r>
      <w:r w:rsidDel="00000000" w:rsidR="00000000" w:rsidRPr="00000000">
        <w:rPr>
          <w:shd w:fill="a61c00" w:val="clear"/>
          <w:rtl w:val="0"/>
        </w:rPr>
        <w:t xml:space="preserve">premio Etwinning en el 2013 para el Liceo Teorico Bilingue Miguel de Cervantes</w:t>
      </w:r>
    </w:p>
    <w:p w:rsidR="00000000" w:rsidDel="00000000" w:rsidP="00000000" w:rsidRDefault="00000000" w:rsidRPr="00000000">
      <w:pPr>
        <w:contextualSpacing w:val="0"/>
      </w:pPr>
      <w:r w:rsidDel="00000000" w:rsidR="00000000" w:rsidRPr="00000000">
        <w:rPr>
          <w:highlight w:val="green"/>
          <w:rtl w:val="0"/>
        </w:rPr>
        <w:t xml:space="preserve"> nacional …. Alianza …. para los dos socios españoles, …… para …..</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Es un hecho, por tanto, que de la experiencia pasada se hayan adquirido competencias que permitirán ahora de realizar un proyecto de gran envergadura, innovador para todos los centros implicados, ya que prevé un cambio notable en el ambiente y clima educativos, apostando decididamente por un tipo de educación que ponga al alumno en el centro del proceso educativo y, aún más, en el centro del proceso de formación del ser humano en su dimensión holística.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Describa cómo ha seleccionado a los socios y qué experiencias y competencias aportarán al proyecto; cómo se ha constituido la asociación y si hay organizaciones que no han participado previamente en proyectos similares; cómo se van a distribuir las tareas y responsabilidades entre los socios.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 verdad es que los socios no se han seleccionado sino que hemos vuelto a “elegirnos” los unos a los otros después de trabajar juntos durante varios años (asociaciones Comenius multilaterales, Alianza de Asociaciones Comenius de la Comunidad Valenciana, grupo europeo de embajadores eTwinning, etc.)</w:t>
      </w:r>
    </w:p>
    <w:p w:rsidR="00000000" w:rsidDel="00000000" w:rsidP="00000000" w:rsidRDefault="00000000" w:rsidRPr="00000000">
      <w:pPr>
        <w:contextualSpacing w:val="0"/>
      </w:pPr>
      <w:r w:rsidDel="00000000" w:rsidR="00000000" w:rsidRPr="00000000">
        <w:rPr>
          <w:rtl w:val="0"/>
        </w:rPr>
        <w:t xml:space="preserve">Todos los centros han participado ya en numerosos proyectos europeos, lo que garantiza cohesión, coherencia y unidad de visión para la realización de las diferentes etapas del proyecto.</w:t>
      </w:r>
    </w:p>
    <w:p w:rsidR="00000000" w:rsidDel="00000000" w:rsidP="00000000" w:rsidRDefault="00000000" w:rsidRPr="00000000">
      <w:pPr>
        <w:contextualSpacing w:val="0"/>
      </w:pPr>
      <w:r w:rsidDel="00000000" w:rsidR="00000000" w:rsidRPr="00000000">
        <w:rPr>
          <w:rtl w:val="0"/>
        </w:rPr>
        <w:t xml:space="preserve">Como ya se ha hecho para la redacción de esta solicitud, del mismo modo las tareas serán repartidas de manera igualitaria entre todos los socios. Por supuesto se tendrán en cuenta las actitudes de cada uno; afortunadamente somos un grupo muy bien integrado incluso desde el punto de vista de las inclinaciones de trabajo. Es por eso que todos los centros asumirán las tareas comunes (por ejemplo, la preparación de las actividades, su realización, la difusión al interior del centro, etc.), pero cada uno se ocupará de manera más específica de aquellas actividades que lo caracterizan como excelente (por ejemplo, e</w:t>
      </w:r>
      <w:r w:rsidDel="00000000" w:rsidR="00000000" w:rsidRPr="00000000">
        <w:rPr>
          <w:highlight w:val="yellow"/>
          <w:rtl w:val="0"/>
        </w:rPr>
        <w:t xml:space="preserve">l IES Gadea ……; el Colegio Hernández …….</w:t>
      </w:r>
      <w:r w:rsidDel="00000000" w:rsidR="00000000" w:rsidRPr="00000000">
        <w:rPr>
          <w:rtl w:val="0"/>
        </w:rPr>
        <w:t xml:space="preserve">, el Liceo Laura Bassi hará hincapié en los aspectos musicales y de actividades plurilingües así como de la difusión a nivel regional gracias a los contactos con el USR - Oficina educativa regional;</w:t>
      </w:r>
      <w:r w:rsidDel="00000000" w:rsidR="00000000" w:rsidRPr="00000000">
        <w:rPr>
          <w:shd w:fill="a61c00" w:val="clear"/>
          <w:rtl w:val="0"/>
        </w:rPr>
        <w:t xml:space="preserve"> el Liceo Teorico Bilinguel Miguel de Cervantes hara hincapie en los aspectos literarios y artisticos, asi como la evaluacion la nivel internacional, </w:t>
      </w:r>
      <w:r w:rsidDel="00000000" w:rsidR="00000000" w:rsidRPr="00000000">
        <w:rPr>
          <w:highlight w:val="yellow"/>
          <w:rtl w:val="0"/>
        </w:rPr>
        <w:t xml:space="preserve"> …..  el centro de Cracovia….;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rtl w:val="0"/>
        </w:rPr>
        <w:t xml:space="preserve">[de Las voces del agua]:</w:t>
      </w:r>
    </w:p>
    <w:p w:rsidR="00000000" w:rsidDel="00000000" w:rsidP="00000000" w:rsidRDefault="00000000" w:rsidRPr="00000000">
      <w:pPr>
        <w:contextualSpacing w:val="0"/>
      </w:pPr>
      <w:r w:rsidDel="00000000" w:rsidR="00000000" w:rsidRPr="00000000">
        <w:rPr>
          <w:rtl w:val="0"/>
        </w:rPr>
        <w:t xml:space="preserve">El IES Salvador Gadea de Aldaia (España), que actúa como promotor y coordinador de este proyecto,  ha apostado por los Proyectos Europeos como hilo conductor de nuestra identidad. En ese sentido esta Asociación </w:t>
      </w:r>
      <w:r w:rsidDel="00000000" w:rsidR="00000000" w:rsidRPr="00000000">
        <w:rPr>
          <w:color w:val="0000ff"/>
          <w:rtl w:val="0"/>
        </w:rPr>
        <w:t xml:space="preserve">KA2</w:t>
      </w:r>
      <w:r w:rsidDel="00000000" w:rsidR="00000000" w:rsidRPr="00000000">
        <w:rPr>
          <w:rtl w:val="0"/>
        </w:rPr>
        <w:t xml:space="preserve"> nos va a permitir poder compartir con otros centros europeos un proyecto común para que nuestros alumnos, nuestro profesores y, en definitiva, nuestra comunidad escolar caminen juntos, conociéndose, descubriendo nuestros institutos, estimulando en los alumnos y profesores un espíritu europeo y de compromiso, potenciando las lenguas materna y extranjeras (inclusión como AICLE), fomentando las movilidades y desarrollando conjuntamente la idea de nuestra Europa integrando las TIC también en el entorno colaborativo eTwinning 2.0. </w:t>
      </w:r>
    </w:p>
    <w:p w:rsidR="00000000" w:rsidDel="00000000" w:rsidP="00000000" w:rsidRDefault="00000000" w:rsidRPr="00000000">
      <w:pPr>
        <w:contextualSpacing w:val="0"/>
      </w:pPr>
      <w:r w:rsidDel="00000000" w:rsidR="00000000" w:rsidRPr="00000000">
        <w:rPr>
          <w:rtl w:val="0"/>
        </w:rPr>
        <w:t xml:space="preserve">Nuestras escuelas de Aldaia, </w:t>
      </w:r>
      <w:r w:rsidDel="00000000" w:rsidR="00000000" w:rsidRPr="00000000">
        <w:rPr>
          <w:color w:val="0000ff"/>
          <w:rtl w:val="0"/>
        </w:rPr>
        <w:t xml:space="preserve">Villanueva de Castellón, Bucarest,</w:t>
      </w:r>
      <w:r w:rsidDel="00000000" w:rsidR="00000000" w:rsidRPr="00000000">
        <w:rPr>
          <w:rtl w:val="0"/>
        </w:rPr>
        <w:t xml:space="preserve"> Wieliczka y Bologna trabajan para conseguir las mismas metas. Hemos conseguido formar un equipo de intereses comunes y sensibilidades. La confianza entre los socios es alta porque nos reconocemos como escuelas gemelas. Esto supone una gran garantía de calidad para el proyecto que presentamos.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Describa el proceso de cooperación y comunicación entre los socios y otras partes interesadas. Indique los objetivos y la frecuencia de las reuniones transnacionales del proyecto y quién participará en las mismas.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 comunicación y colaboración entre los socios será activa y constante. Como ya ha sucedido para la redacción de la presente candidatura, todo se ha consensuado de manera constante. </w:t>
      </w:r>
    </w:p>
    <w:p w:rsidR="00000000" w:rsidDel="00000000" w:rsidP="00000000" w:rsidRDefault="00000000" w:rsidRPr="00000000">
      <w:pPr>
        <w:contextualSpacing w:val="0"/>
      </w:pPr>
      <w:r w:rsidDel="00000000" w:rsidR="00000000" w:rsidRPr="00000000">
        <w:rPr>
          <w:rtl w:val="0"/>
        </w:rPr>
        <w:t xml:space="preserve">Para ello, la plataforma eTwinning en un excelente medio de contacto. De hecho, y como queda patente en este formulario, todos nosotros hemos coincidido en este proyecto gracias al contacto como eTwinners. </w:t>
      </w:r>
    </w:p>
    <w:p w:rsidR="00000000" w:rsidDel="00000000" w:rsidP="00000000" w:rsidRDefault="00000000" w:rsidRPr="00000000">
      <w:pPr>
        <w:contextualSpacing w:val="0"/>
      </w:pPr>
      <w:r w:rsidDel="00000000" w:rsidR="00000000" w:rsidRPr="00000000">
        <w:rPr>
          <w:rtl w:val="0"/>
        </w:rPr>
        <w:t xml:space="preserve">Además, ya que desde septiembre 2015 está disponible en la plataforma un sistema de videoconferencia, éste será uno de los medios privilegiados para llevar a cabo la comunicación entre los socios y los participantes en el proyecto.</w:t>
      </w:r>
    </w:p>
    <w:p w:rsidR="00000000" w:rsidDel="00000000" w:rsidP="00000000" w:rsidRDefault="00000000" w:rsidRPr="00000000">
      <w:pPr>
        <w:contextualSpacing w:val="0"/>
      </w:pPr>
      <w:r w:rsidDel="00000000" w:rsidR="00000000" w:rsidRPr="00000000">
        <w:rPr>
          <w:rtl w:val="0"/>
        </w:rPr>
        <w:t xml:space="preserve">Ya hemos organizado videoconferencias para compartir las ideas y etapas del proyecto, del mismo modo seguiremos organizando regulares reuniones en vídeo para monitorar el seguimiento de todas las actividades.</w:t>
      </w:r>
    </w:p>
    <w:p w:rsidR="00000000" w:rsidDel="00000000" w:rsidP="00000000" w:rsidRDefault="00000000" w:rsidRPr="00000000">
      <w:pPr>
        <w:contextualSpacing w:val="0"/>
      </w:pPr>
      <w:r w:rsidDel="00000000" w:rsidR="00000000" w:rsidRPr="00000000">
        <w:rPr>
          <w:rtl w:val="0"/>
        </w:rPr>
        <w:t xml:space="preserve">Las reuniones transnacionales no serán muy numerosas y servirán prioritariamente para permitir la correcta puesta en marcha del proyecto, su seguimiento y la realización de determinadas actividades que solo se pueden llevar a cabo de manera conjunta y presencial.</w:t>
      </w:r>
    </w:p>
    <w:p w:rsidR="00000000" w:rsidDel="00000000" w:rsidP="00000000" w:rsidRDefault="00000000" w:rsidRPr="00000000">
      <w:pPr>
        <w:contextualSpacing w:val="0"/>
      </w:pPr>
      <w:r w:rsidDel="00000000" w:rsidR="00000000" w:rsidRPr="00000000">
        <w:rPr>
          <w:rtl w:val="0"/>
        </w:rPr>
        <w:t xml:space="preserve">El esquema de las reuniones (con los temas tratados) es el siguiente: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reunión coordinadores: Valencia, octubre 2016. En ella participarán los coordinadores nacionales del proyecto (</w:t>
      </w:r>
      <w:r w:rsidDel="00000000" w:rsidR="00000000" w:rsidRPr="00000000">
        <w:rPr>
          <w:shd w:fill="a61c00" w:val="clear"/>
          <w:rtl w:val="0"/>
        </w:rPr>
        <w:t xml:space="preserve">el Liceo Teorico Bilinguel Miguel de Cervantes - 2 participantes</w:t>
      </w:r>
      <w:r w:rsidDel="00000000" w:rsidR="00000000" w:rsidRPr="00000000">
        <w:rPr>
          <w:rtl w:val="0"/>
        </w:rPr>
        <w:t xml:space="preserve"> </w:t>
      </w:r>
      <w:r w:rsidDel="00000000" w:rsidR="00000000" w:rsidRPr="00000000">
        <w:rPr>
          <w:highlight w:val="yellow"/>
          <w:rtl w:val="0"/>
        </w:rPr>
        <w:t xml:space="preserve">¿1-2 participantes por país?</w:t>
      </w:r>
      <w:r w:rsidDel="00000000" w:rsidR="00000000" w:rsidRPr="00000000">
        <w:rPr>
          <w:rtl w:val="0"/>
        </w:rPr>
        <w:t xml:space="preserve">) para consensuar de manera definitiva los diferentes aspectos del proyecto, sus etapas, las actividades para llevar  a cabo en los centros y las que se realizarán durante las movilidades con alumnos;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primera movilidad: Bolonia, noviembre 2016. Será la primera reunión transnacional en la que participarán también los alumnos de los centros (4-5 alumnos por centro; total 20-25 alumnos + 2-3 profesores por cada centro). El objetivo es poner en marcha las actividades didácticas, crear un clima colaborativo entre los participantes en el proyecto (alumnado y profesorado) y conocer de cerca uno de los centros implicados;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segunda movilidad: </w:t>
      </w:r>
      <w:r w:rsidDel="00000000" w:rsidR="00000000" w:rsidRPr="00000000">
        <w:rPr>
          <w:highlight w:val="green"/>
          <w:rtl w:val="0"/>
        </w:rPr>
        <w:t xml:space="preserve"> Cracovia ?</w:t>
      </w:r>
      <w:r w:rsidDel="00000000" w:rsidR="00000000" w:rsidRPr="00000000">
        <w:rPr>
          <w:rtl w:val="0"/>
        </w:rPr>
        <w:t xml:space="preserve">, abril 2017. Después de trabajar en los respectivos centros para desarrollar el proyecto, la segunda movilidad (4-5 alumnos por centro; total 20-25 alumnos + 2-3 profesores por cada centro) servirá para añadir una pieza más con vistas a la realización de los productos finales;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reunión intermedia coordinadores: </w:t>
      </w:r>
      <w:r w:rsidDel="00000000" w:rsidR="00000000" w:rsidRPr="00000000">
        <w:rPr>
          <w:highlight w:val="yellow"/>
          <w:rtl w:val="0"/>
        </w:rPr>
        <w:t xml:space="preserve">¿dónde??Escocia?</w:t>
      </w:r>
      <w:r w:rsidDel="00000000" w:rsidR="00000000" w:rsidRPr="00000000">
        <w:rPr>
          <w:rtl w:val="0"/>
        </w:rPr>
        <w:t xml:space="preserve"> finales de mayo-inicio de junio 2017. Al tratarse de un proyecto de dos años, es imprescindible organizar una reunión intermedia del grupo de proyecto  (</w:t>
      </w:r>
      <w:r w:rsidDel="00000000" w:rsidR="00000000" w:rsidRPr="00000000">
        <w:rPr>
          <w:highlight w:val="yellow"/>
          <w:rtl w:val="0"/>
        </w:rPr>
        <w:t xml:space="preserve">¿cuántos participantes por país?</w:t>
      </w:r>
      <w:r w:rsidDel="00000000" w:rsidR="00000000" w:rsidRPr="00000000">
        <w:rPr>
          <w:rtl w:val="0"/>
        </w:rPr>
        <w:t xml:space="preserve">) para evaluar conjuntamente el desarrollo del proyecto, la implicación de todos los socios, la repartición de las demás tareas, ajustar los tiempos si es necesario y solucionar eventuales problemas que se puedan plantear;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tercera movilidad: Valencia/Villanueva, octubre 2017. Ya hemos entrado en el segundo año de vida del proyecto, es necesario que se realicen actividades colaborativas con vistas al trabajo en los centros durante el otoño-invierno 2017-18 (4-5 alumnos por centro; total 20-25 alumnos + 2-3 profesores por cada centro);</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cuarta movilidad : </w:t>
      </w:r>
      <w:r w:rsidDel="00000000" w:rsidR="00000000" w:rsidRPr="00000000">
        <w:rPr>
          <w:shd w:fill="a61c00" w:val="clear"/>
          <w:rtl w:val="0"/>
        </w:rPr>
        <w:t xml:space="preserve">Bucarest ,</w:t>
      </w:r>
      <w:r w:rsidDel="00000000" w:rsidR="00000000" w:rsidRPr="00000000">
        <w:rPr>
          <w:rtl w:val="0"/>
        </w:rPr>
        <w:t xml:space="preserve"> abril 2018. Estamos en la fase final del proyecto. Esta reunión es fundamental para recoger y poner en común todo lo trabajado durante los dos años de vida de la Asociación y realizar las actividades colaborativas que llevarán a la pefecta consecución de los objetivos y a los productos finales (4-5 alumnos por centro; total 20-25 alumnos + 2-3 profesores por cada centro);</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reunión final de coordinadores y grupo de proyecto para la difusión y evaluación final: Valencia, finales de mayo 2018 ((</w:t>
      </w:r>
      <w:r w:rsidDel="00000000" w:rsidR="00000000" w:rsidRPr="00000000">
        <w:rPr>
          <w:shd w:fill="a61c00" w:val="clear"/>
          <w:rtl w:val="0"/>
        </w:rPr>
        <w:t xml:space="preserve">el Liceo Teorico Bilinguel Miguel de Cervantes - 3 participantes</w:t>
      </w:r>
      <w:r w:rsidDel="00000000" w:rsidR="00000000" w:rsidRPr="00000000">
        <w:rPr>
          <w:rtl w:val="0"/>
        </w:rPr>
        <w:t xml:space="preserve"> </w:t>
      </w:r>
      <w:r w:rsidDel="00000000" w:rsidR="00000000" w:rsidRPr="00000000">
        <w:rPr>
          <w:highlight w:val="yellow"/>
          <w:rtl w:val="0"/>
        </w:rPr>
        <w:t xml:space="preserve">¿cuántos participantes por país?</w:t>
      </w:r>
      <w:r w:rsidDel="00000000" w:rsidR="00000000" w:rsidRPr="00000000">
        <w:rPr>
          <w:rtl w:val="0"/>
        </w:rPr>
        <w:t xml:space="preserve">) . En esta reunión transnacional se difundirán los productos finales y los resultados del proyecto y se realizará la última reunión de coordinación para evaluar todo el proyecto, su impacto y su sostenibilidad futura.</w:t>
      </w:r>
    </w:p>
    <w:p w:rsidR="00000000" w:rsidDel="00000000" w:rsidP="00000000" w:rsidRDefault="00000000" w:rsidRPr="00000000">
      <w:pPr>
        <w:contextualSpacing w:val="0"/>
      </w:pPr>
      <w:r w:rsidDel="00000000" w:rsidR="00000000" w:rsidRPr="00000000">
        <w:rPr>
          <w:rtl w:val="0"/>
        </w:rPr>
        <w:t xml:space="preserve">Cabe subrayar que en cada una de las cuatro movilidades previstas habrá siempre una reunión de coordinadores para monitorar el desarrollo del proyecto y efectuar los ajustes necesarios.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¿Cuáles son los principales temas que trata su proyecto?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Los temas principales 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Indique los resultados esperados durante el proyecto y una vez que este haya finalizado. Describa detalladamente los resultados previstos si no los ha incluido en productos intelectuales, eventos multiplicadores o actividades de formación, enseñanza y aprendizaje.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 cierto que el proyecto producirá resultados concretos tanto durante los dos años previstos para las actividades como después de finalizar todo el recorrido.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 1 - Participantes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Aproximadamente, ¿cuántas personas se beneficiarán indirectamente del proyecto o van a ser objetivo de las actividades organizadas? (Es decir, participantes para los cuales no se prevé una subvención específica, tales como los participantes locales en eventos multiplicadores, otros tipos de eventos,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5000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Describa brevemente cómo y en qué actividades estarán implicadas estas personas.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Como ya se ha especificado, los beneficiarios del proyecto serán muchísimos y pertenecerán a diferentes ámbitos: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1. en primer lugar, todos los estudiantes de los centros asociados, que no participarán directamente en las movilidades ni en las actividades previstas para el desarrollo del proyecto, pero que sí beneficiarán del proyecto en términos de implicación en las actividades del centro, renovación del clima educativo, general mejora de las relaciones y de las metodologías didácticas.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2. los profesores de los centros: los  que colaborarán de manera menos intensa en las actividades, pero que sí siempre estarán al tanto de las actividades y podrán compartirlas con los demás compañeros de departamento, difundirlas en sus clases y beneficiar de un clima educativo renovado.</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3. la administración escolar en su conjunto: no solo el clima general del centro se verá mejorado por las actividades que se llevarán a cabo en los dos años de vida del proyecto, sino que también podrá beneficiar de metodologías educativas novedosas compartidas con los demás centros, formando de esta manera una red de centros europeos realmente innovadores.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4. la comunidad local a la que siempre se mantendrá informada del proyecto a través de específicas acciones de información (página web del proyecto, radio y prensa locales, organismos oficiales, oficinas educativas regionales,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Participantes con menos oportunidades: ¿hay en su proyecto personas que se enfrentan a situaciones que puedan dificultar su participación?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sì</w:t>
      </w:r>
    </w:p>
    <w:p w:rsidR="00000000" w:rsidDel="00000000" w:rsidP="00000000" w:rsidRDefault="00000000" w:rsidRPr="00000000">
      <w:pPr>
        <w:contextualSpacing w:val="0"/>
      </w:pPr>
      <w:r w:rsidDel="00000000" w:rsidR="00000000" w:rsidRPr="00000000">
        <w:rPr>
          <w:rtl w:val="0"/>
        </w:rPr>
        <w:t xml:space="preserve">500</w:t>
      </w:r>
    </w:p>
    <w:p w:rsidR="00000000" w:rsidDel="00000000" w:rsidP="00000000" w:rsidRDefault="00000000" w:rsidRPr="00000000">
      <w:pPr>
        <w:contextualSpacing w:val="0"/>
      </w:pPr>
      <w:r w:rsidDel="00000000" w:rsidR="00000000" w:rsidRPr="00000000">
        <w:rPr>
          <w:rtl w:val="0"/>
        </w:rPr>
        <w:t xml:space="preserve">Dificultades educativas</w:t>
      </w:r>
    </w:p>
    <w:p w:rsidR="00000000" w:rsidDel="00000000" w:rsidP="00000000" w:rsidRDefault="00000000" w:rsidRPr="00000000">
      <w:pPr>
        <w:contextualSpacing w:val="0"/>
      </w:pPr>
      <w:r w:rsidDel="00000000" w:rsidR="00000000" w:rsidRPr="00000000">
        <w:rPr>
          <w:rtl w:val="0"/>
        </w:rPr>
        <w:t xml:space="preserve">Obstáculos sociales</w:t>
      </w:r>
    </w:p>
    <w:p w:rsidR="00000000" w:rsidDel="00000000" w:rsidP="00000000" w:rsidRDefault="00000000" w:rsidRPr="00000000">
      <w:pPr>
        <w:contextualSpacing w:val="0"/>
      </w:pPr>
      <w:r w:rsidDel="00000000" w:rsidR="00000000" w:rsidRPr="00000000">
        <w:rPr>
          <w:rtl w:val="0"/>
        </w:rPr>
        <w:t xml:space="preserve">Diferencias culturales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¿Cómo va a apoyar a estos participantes para que puedan participar plenamente en las actividades planificadas?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 primer lugar, la participación de estas categorías será favorecida gracias a la implicación en actividades y talleres que implicarán de manera activa a todos los alumnos, con una metodología que tenderá a resaltar fuertemente el aspecto inclusivo y que, fundándose en un aprendizaje en cascada, ayudará la plena participación de todos.</w:t>
      </w:r>
    </w:p>
    <w:p w:rsidR="00000000" w:rsidDel="00000000" w:rsidP="00000000" w:rsidRDefault="00000000" w:rsidRPr="00000000">
      <w:pPr>
        <w:contextualSpacing w:val="0"/>
      </w:pPr>
      <w:r w:rsidDel="00000000" w:rsidR="00000000" w:rsidRPr="00000000">
        <w:rPr>
          <w:rtl w:val="0"/>
        </w:rPr>
        <w:t xml:space="preserve">En segundo lugar, los obstáculos sociales y culturales se podrán superar fácilmente gracias al enfoque adoptado en este proyecto, que ve en la colaboración social e intercultural uno de sus ejes prioritarios.</w:t>
      </w:r>
    </w:p>
    <w:p w:rsidR="00000000" w:rsidDel="00000000" w:rsidP="00000000" w:rsidRDefault="00000000" w:rsidRPr="00000000">
      <w:pPr>
        <w:contextualSpacing w:val="0"/>
      </w:pPr>
      <w:r w:rsidDel="00000000" w:rsidR="00000000" w:rsidRPr="00000000">
        <w:rPr>
          <w:rtl w:val="0"/>
        </w:rPr>
        <w:t xml:space="preserve">Las dificultades económicas, si las hubiera, se verán superadas gracias a la financiación que permitirá que dichos alumnos puedan participar incluso en las actividades de movilidad.</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Nova Mono">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